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Software Engineer Professional Services — Kenya Nairobi</w:t>
      </w:r>
    </w:p>
    <w:p>
      <w:pPr>
        <w:pStyle w:val="BodyText"/>
      </w:pPr>
      <w:r>
        <w:t xml:space="preserve">Document Reference: PO-KEN-NBO-2025-04782</w:t>
      </w:r>
    </w:p>
    <w:bookmarkEnd w:id="20"/>
    <w:p>
      <w:pPr>
        <w:pStyle w:val="BodyText"/>
      </w:pPr>
      <w:r>
        <w:rPr>
          <w:bCs/>
          <w:b/>
        </w:rPr>
        <w:t xml:space="preserve">Purchase Order Number:</w:t>
      </w:r>
      <w:r>
        <w:t xml:space="preserve"> </w:t>
      </w:r>
      <w:r>
        <w:t xml:space="preserve">PO-KEN-NBO-2025-04782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TechBridge Solutions Africa Ltd.</w:t>
            </w:r>
          </w:p>
        </w:tc>
        <w:tc>
          <w:tcPr/>
          <w:p>
            <w:pPr>
              <w:pStyle w:val="Compact"/>
              <w:jc w:val="left"/>
            </w:pPr>
            <w:r>
              <w:rPr>
                <w:bCs/>
                <w:b/>
              </w:rPr>
              <w:t xml:space="preserve">Registration No.:</w:t>
            </w:r>
            <w:r>
              <w:t xml:space="preserve"> </w:t>
            </w:r>
            <w:r>
              <w:t xml:space="preserve">KE-2019-44821</w:t>
            </w:r>
          </w:p>
        </w:tc>
      </w:tr>
      <w:tr>
        <w:tc>
          <w:tcPr/>
          <w:p>
            <w:pPr>
              <w:pStyle w:val="Compact"/>
              <w:jc w:val="left"/>
            </w:pPr>
            <w:r>
              <w:rPr>
                <w:bCs/>
                <w:b/>
              </w:rPr>
              <w:t xml:space="preserve">Address:</w:t>
            </w:r>
            <w:r>
              <w:t xml:space="preserve"> </w:t>
            </w:r>
            <w:r>
              <w:t xml:space="preserve">Westlands Business Park, 4th Floor, Waiyaki Way, Kenya Nairobi, 00100</w:t>
            </w:r>
          </w:p>
        </w:tc>
        <w:tc>
          <w:tcPr/>
          <w:p>
            <w:pPr>
              <w:pStyle w:val="Compact"/>
              <w:jc w:val="left"/>
            </w:pPr>
            <w:r>
              <w:rPr>
                <w:bCs/>
                <w:b/>
              </w:rPr>
              <w:t xml:space="preserve">Tax ID (KRA PIN):</w:t>
            </w:r>
            <w:r>
              <w:t xml:space="preserve"> </w:t>
            </w:r>
            <w:r>
              <w:t xml:space="preserve">P051234567X</w:t>
            </w:r>
          </w:p>
        </w:tc>
      </w:tr>
      <w:tr>
        <w:tc>
          <w:tcPr/>
          <w:p>
            <w:pPr>
              <w:pStyle w:val="Compact"/>
              <w:jc w:val="left"/>
            </w:pPr>
            <w:r>
              <w:rPr>
                <w:bCs/>
                <w:b/>
              </w:rPr>
              <w:t xml:space="preserve">Contact Person:</w:t>
            </w:r>
            <w:r>
              <w:t xml:space="preserve"> </w:t>
            </w:r>
            <w:r>
              <w:t xml:space="preserve">Mr. David Mwangi, Procurement Manager</w:t>
            </w:r>
          </w:p>
        </w:tc>
        <w:tc>
          <w:tcPr/>
          <w:p>
            <w:pPr>
              <w:pStyle w:val="Compact"/>
              <w:jc w:val="left"/>
            </w:pPr>
            <w:r>
              <w:rPr>
                <w:bCs/>
                <w:b/>
              </w:rPr>
              <w:t xml:space="preserve">Email:</w:t>
            </w:r>
            <w:r>
              <w:t xml:space="preserve"> </w:t>
            </w:r>
            <w:r>
              <w:t xml:space="preserve">procurement@techbridge-ke.com</w:t>
            </w:r>
          </w:p>
        </w:tc>
      </w:tr>
      <w:tr>
        <w:tc>
          <w:tcPr/>
          <w:p>
            <w:pPr>
              <w:pStyle w:val="Compact"/>
              <w:jc w:val="left"/>
            </w:pPr>
            <w:r>
              <w:rPr>
                <w:bCs/>
                <w:b/>
              </w:rPr>
              <w:t xml:space="preserve">Phone:</w:t>
            </w:r>
            <w:r>
              <w:t xml:space="preserve"> </w:t>
            </w:r>
            <w:r>
              <w:t xml:space="preserve">+254 700 123 456</w:t>
            </w:r>
          </w:p>
        </w:tc>
        <w:tc>
          <w:tcPr/>
          <w:p>
            <w:pPr>
              <w:pStyle w:val="Compact"/>
              <w:jc w:val="left"/>
            </w:pPr>
            <w:r>
              <w:rPr>
                <w:bCs/>
                <w:b/>
              </w:rPr>
              <w:t xml:space="preserve">Bank:</w:t>
            </w:r>
            <w:r>
              <w:t xml:space="preserve"> </w:t>
            </w:r>
            <w:r>
              <w:t xml:space="preserve">Equity Bank, Account No. 0123456789</w:t>
            </w:r>
          </w:p>
        </w:tc>
      </w:tr>
    </w:tbl>
    <w:p>
      <w:pPr>
        <w:pStyle w:val="BodyText"/>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CodeCraft Digital Services Kenya Ltd.</w:t>
            </w:r>
          </w:p>
        </w:tc>
        <w:tc>
          <w:tcPr/>
          <w:p>
            <w:pPr>
              <w:pStyle w:val="Compact"/>
              <w:jc w:val="left"/>
            </w:pPr>
            <w:r>
              <w:rPr>
                <w:bCs/>
                <w:b/>
              </w:rPr>
              <w:t xml:space="preserve">Registration No.:</w:t>
            </w:r>
            <w:r>
              <w:t xml:space="preserve"> </w:t>
            </w:r>
            <w:r>
              <w:t xml:space="preserve">KE-2021-77103</w:t>
            </w:r>
          </w:p>
        </w:tc>
      </w:tr>
      <w:tr>
        <w:tc>
          <w:tcPr/>
          <w:p>
            <w:pPr>
              <w:pStyle w:val="Compact"/>
              <w:jc w:val="left"/>
            </w:pPr>
            <w:r>
              <w:rPr>
                <w:bCs/>
                <w:b/>
              </w:rPr>
              <w:t xml:space="preserve">Address:</w:t>
            </w:r>
            <w:r>
              <w:t xml:space="preserve"> </w:t>
            </w:r>
            <w:r>
              <w:t xml:space="preserve">Upper Hill Technology Hub, 2nd Floor, Moi Avenue, Kenya Nairobi, 00100</w:t>
            </w:r>
          </w:p>
        </w:tc>
        <w:tc>
          <w:tcPr/>
          <w:p>
            <w:pPr>
              <w:pStyle w:val="Compact"/>
              <w:jc w:val="left"/>
            </w:pPr>
            <w:r>
              <w:rPr>
                <w:bCs/>
                <w:b/>
              </w:rPr>
              <w:t xml:space="preserve">Tax ID (KRA PIN):</w:t>
            </w:r>
            <w:r>
              <w:t xml:space="preserve"> </w:t>
            </w:r>
            <w:r>
              <w:t xml:space="preserve">P059876543X</w:t>
            </w:r>
          </w:p>
        </w:tc>
      </w:tr>
      <w:tr>
        <w:tc>
          <w:tcPr/>
          <w:p>
            <w:pPr>
              <w:pStyle w:val="Compact"/>
              <w:jc w:val="left"/>
            </w:pPr>
            <w:r>
              <w:rPr>
                <w:bCs/>
                <w:b/>
              </w:rPr>
              <w:t xml:space="preserve">Contact Person:</w:t>
            </w:r>
            <w:r>
              <w:t xml:space="preserve"> </w:t>
            </w:r>
            <w:r>
              <w:t xml:space="preserve">Ms. Amina Hassan, Director of Operations</w:t>
            </w:r>
          </w:p>
        </w:tc>
        <w:tc>
          <w:tcPr/>
          <w:p>
            <w:pPr>
              <w:pStyle w:val="Compact"/>
              <w:jc w:val="left"/>
            </w:pPr>
            <w:r>
              <w:rPr>
                <w:bCs/>
                <w:b/>
              </w:rPr>
              <w:t xml:space="preserve">Email:</w:t>
            </w:r>
            <w:r>
              <w:t xml:space="preserve"> </w:t>
            </w:r>
            <w:r>
              <w:t xml:space="preserve">operations@codecraft-ke.com</w:t>
            </w:r>
          </w:p>
        </w:tc>
      </w:tr>
      <w:tr>
        <w:tc>
          <w:tcPr/>
          <w:p>
            <w:pPr>
              <w:pStyle w:val="Compact"/>
              <w:jc w:val="left"/>
            </w:pPr>
            <w:r>
              <w:rPr>
                <w:bCs/>
                <w:b/>
              </w:rPr>
              <w:t xml:space="preserve">Phone:</w:t>
            </w:r>
            <w:r>
              <w:t xml:space="preserve"> </w:t>
            </w:r>
            <w:r>
              <w:t xml:space="preserve">+254 722 987 654</w:t>
            </w:r>
          </w:p>
        </w:tc>
        <w:tc>
          <w:tcPr/>
          <w:p>
            <w:pPr>
              <w:pStyle w:val="Compact"/>
              <w:jc w:val="left"/>
            </w:pPr>
            <w:r>
              <w:rPr>
                <w:bCs/>
                <w:b/>
              </w:rPr>
              <w:t xml:space="preserve">Bank:</w:t>
            </w:r>
            <w:r>
              <w:t xml:space="preserve"> </w:t>
            </w:r>
            <w:r>
              <w:t xml:space="preserve">KCB Bank, Account No. 1098765432</w:t>
            </w:r>
          </w:p>
        </w:tc>
      </w:tr>
    </w:tbl>
    <w:p>
      <w:pPr>
        <w:pStyle w:val="BodyText"/>
      </w:pPr>
      <w:r>
        <w:t xml:space="preserve">3. Description of Goods /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Senior Software Engineer — Full-Stack Development (12-month contract). The Software Engineer shall be responsible for designing, developing, testing, and maintaining enterprise-grade web applications and APIs for the Buyer's digital transformation initiative. Work location: Buyer's office in Kenya Nairobi, Westlands.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450,000.00</w:t>
            </w:r>
          </w:p>
        </w:tc>
        <w:tc>
          <w:tcPr/>
          <w:p>
            <w:pPr>
              <w:pStyle w:val="Compact"/>
              <w:jc w:val="left"/>
            </w:pPr>
            <w:r>
              <w:t xml:space="preserve">5,400,000.00</w:t>
            </w:r>
          </w:p>
        </w:tc>
      </w:tr>
      <w:tr>
        <w:tc>
          <w:tcPr/>
          <w:p>
            <w:pPr>
              <w:pStyle w:val="Compact"/>
              <w:jc w:val="left"/>
            </w:pPr>
            <w:r>
              <w:t xml:space="preserve">02</w:t>
            </w:r>
          </w:p>
        </w:tc>
        <w:tc>
          <w:tcPr/>
          <w:p>
            <w:pPr>
              <w:pStyle w:val="Compact"/>
              <w:jc w:val="left"/>
            </w:pPr>
            <w:r>
              <w:t xml:space="preserve">Software Engineer — DevOps &amp; Cloud Infrastructure (12-month contract). The Software Engineer shall manage CI/CD pipelines, cloud deployments on AWS, containerization using Docker and Kubernetes, and ensure 99.9% uptime for all production systems hosted in the Kenya Nairobi data centre.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380,000.00</w:t>
            </w:r>
          </w:p>
        </w:tc>
        <w:tc>
          <w:tcPr/>
          <w:p>
            <w:pPr>
              <w:pStyle w:val="Compact"/>
              <w:jc w:val="left"/>
            </w:pPr>
            <w:r>
              <w:t xml:space="preserve">4,560,000.00</w:t>
            </w:r>
          </w:p>
        </w:tc>
      </w:tr>
      <w:tr>
        <w:tc>
          <w:tcPr/>
          <w:p>
            <w:pPr>
              <w:pStyle w:val="Compact"/>
              <w:jc w:val="left"/>
            </w:pPr>
            <w:r>
              <w:t xml:space="preserve">03</w:t>
            </w:r>
          </w:p>
        </w:tc>
        <w:tc>
          <w:tcPr/>
          <w:p>
            <w:pPr>
              <w:pStyle w:val="Compact"/>
              <w:jc w:val="left"/>
            </w:pPr>
            <w:r>
              <w:t xml:space="preserve">Software Engineer — QA &amp; Automation Testing (12-month contract). The Software Engineer shall develop and execute automated test suites, perform performance benchmarking, and deliver comprehensive quality assurance reports on a bi-weekly basis. Based at the Buyer's Kenya Nairobi premises.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320,000.00</w:t>
            </w:r>
          </w:p>
        </w:tc>
        <w:tc>
          <w:tcPr/>
          <w:p>
            <w:pPr>
              <w:pStyle w:val="Compact"/>
              <w:jc w:val="left"/>
            </w:pPr>
            <w:r>
              <w:t xml:space="preserve">3,840,000.00</w:t>
            </w:r>
          </w:p>
        </w:tc>
      </w:tr>
      <w:tr>
        <w:tc>
          <w:tcPr/>
          <w:p>
            <w:pPr>
              <w:pStyle w:val="Compact"/>
              <w:jc w:val="left"/>
            </w:pPr>
            <w:r>
              <w:t xml:space="preserve">04</w:t>
            </w:r>
          </w:p>
        </w:tc>
        <w:tc>
          <w:tcPr/>
          <w:p>
            <w:pPr>
              <w:pStyle w:val="Compact"/>
              <w:jc w:val="left"/>
            </w:pPr>
            <w:r>
              <w:t xml:space="preserve">Onboarding, Training &amp; Knowledge Transfer Package for all Software Engineer personnel. Includes structured onboarding at the Kenya Nairobi office, access to proprietary development tools, and a 30-day mentorship programme.</w:t>
            </w:r>
          </w:p>
        </w:tc>
        <w:tc>
          <w:tcPr/>
          <w:p>
            <w:pPr>
              <w:pStyle w:val="Compact"/>
              <w:jc w:val="left"/>
            </w:pPr>
            <w:r>
              <w:t xml:space="preserve">3</w:t>
            </w:r>
          </w:p>
        </w:tc>
        <w:tc>
          <w:tcPr/>
          <w:p>
            <w:pPr>
              <w:pStyle w:val="Compact"/>
              <w:jc w:val="left"/>
            </w:pPr>
            <w:r>
              <w:t xml:space="preserve">Personnel</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05</w:t>
            </w:r>
          </w:p>
        </w:tc>
        <w:tc>
          <w:tcPr/>
          <w:p>
            <w:pPr>
              <w:pStyle w:val="Compact"/>
              <w:jc w:val="left"/>
            </w:pPr>
            <w:r>
              <w:t xml:space="preserve">Annual Software License &amp; Tooling Subscription (IDE, version control, project management, and cloud credits) allocated to each Software Engineer for the contract duration in Kenya Nairobi.</w:t>
            </w:r>
          </w:p>
        </w:tc>
        <w:tc>
          <w:tcPr/>
          <w:p>
            <w:pPr>
              <w:pStyle w:val="Compact"/>
              <w:jc w:val="left"/>
            </w:pPr>
            <w:r>
              <w:t xml:space="preserve">3</w:t>
            </w:r>
          </w:p>
        </w:tc>
        <w:tc>
          <w:tcPr/>
          <w:p>
            <w:pPr>
              <w:pStyle w:val="Compact"/>
              <w:jc w:val="left"/>
            </w:pPr>
            <w:r>
              <w:t xml:space="preserve">Personnel</w:t>
            </w:r>
          </w:p>
        </w:tc>
        <w:tc>
          <w:tcPr/>
          <w:p>
            <w:pPr>
              <w:pStyle w:val="Compact"/>
              <w:jc w:val="left"/>
            </w:pPr>
            <w:r>
              <w:t xml:space="preserve">85,000.00</w:t>
            </w:r>
          </w:p>
        </w:tc>
        <w:tc>
          <w:tcPr/>
          <w:p>
            <w:pPr>
              <w:pStyle w:val="Compact"/>
              <w:jc w:val="left"/>
            </w:pPr>
            <w:r>
              <w:t xml:space="preserve">255,000.00</w:t>
            </w:r>
          </w:p>
        </w:tc>
      </w:tr>
      <w:tr>
        <w:tc>
          <w:tcPr>
            <w:gridSpan w:val="5"/>
          </w:tcPr>
          <w:p>
            <w:pPr>
              <w:pStyle w:val="Compact"/>
              <w:jc w:val="right"/>
            </w:pPr>
            <w:r>
              <w:t xml:space="preserve">Subtotal (KES):</w:t>
            </w:r>
          </w:p>
        </w:tc>
        <w:tc>
          <w:tcPr/>
          <w:p>
            <w:pPr>
              <w:pStyle w:val="Compact"/>
              <w:jc w:val="left"/>
            </w:pPr>
            <w:r>
              <w:t xml:space="preserve">14,190,000.00</w:t>
            </w:r>
          </w:p>
        </w:tc>
      </w:tr>
      <w:tr>
        <w:tc>
          <w:tcPr>
            <w:gridSpan w:val="5"/>
          </w:tcPr>
          <w:p>
            <w:pPr>
              <w:pStyle w:val="Compact"/>
              <w:jc w:val="right"/>
            </w:pPr>
            <w:r>
              <w:t xml:space="preserve">VAT @ 16% (KES):</w:t>
            </w:r>
          </w:p>
        </w:tc>
        <w:tc>
          <w:tcPr/>
          <w:p>
            <w:pPr>
              <w:pStyle w:val="Compact"/>
              <w:jc w:val="left"/>
            </w:pPr>
            <w:r>
              <w:t xml:space="preserve">2,270,400.00</w:t>
            </w:r>
          </w:p>
        </w:tc>
      </w:tr>
      <w:tr>
        <w:tc>
          <w:tcPr>
            <w:gridSpan w:val="5"/>
          </w:tcPr>
          <w:p>
            <w:pPr>
              <w:pStyle w:val="Compact"/>
              <w:jc w:val="right"/>
            </w:pPr>
            <w:r>
              <w:t xml:space="preserve">GRAND TOTAL (KES):</w:t>
            </w:r>
          </w:p>
        </w:tc>
        <w:tc>
          <w:tcPr/>
          <w:p>
            <w:pPr>
              <w:pStyle w:val="Compact"/>
              <w:jc w:val="left"/>
            </w:pPr>
            <w:r>
              <w:t xml:space="preserve">16,460,400.00</w:t>
            </w:r>
          </w:p>
        </w:tc>
      </w:tr>
    </w:tbl>
    <w:p>
      <w:pPr>
        <w:pStyle w:val="BodyText"/>
      </w:pPr>
      <w:r>
        <w:t xml:space="preserve">4. Terms and Conditions</w:t>
      </w:r>
    </w:p>
    <w:p>
      <w:pPr>
        <w:numPr>
          <w:ilvl w:val="0"/>
          <w:numId w:val="1001"/>
        </w:numPr>
        <w:pStyle w:val="Compact"/>
      </w:pPr>
      <w:r>
        <w:t xml:space="preserve">This Purchase Order is issued in accordance with the Republic of Kenya's Public Procurement and Asset Disposal Act (2015) and applicable private-sector commercial law. All parties acknowledge that this Purchase Order constitutes a binding agreement upon signature by both the Buyer and the Supplier.</w:t>
      </w:r>
    </w:p>
    <w:p>
      <w:pPr>
        <w:numPr>
          <w:ilvl w:val="0"/>
          <w:numId w:val="1001"/>
        </w:numPr>
        <w:pStyle w:val="Compact"/>
      </w:pPr>
      <w:r>
        <w:t xml:space="preserve">The Supplier shall ensure that each Software Engineer engaged under this Purchase Order holds a valid Kenyan work permit or employment authorization where applicable, and that all statutory deductions (NSSF, NHIF/SHIF, PAYE) are processed in compliance with the Kenya Revenue Authority (KRA) regulations.</w:t>
      </w:r>
    </w:p>
    <w:p>
      <w:pPr>
        <w:numPr>
          <w:ilvl w:val="0"/>
          <w:numId w:val="1001"/>
        </w:numPr>
        <w:pStyle w:val="Compact"/>
      </w:pPr>
      <w:r>
        <w:t xml:space="preserve">All Software Engineer personnel shall report to the Buyer's designated office in Kenya Nairobi, Westlands Business Park, on a standard Monday-to-Friday schedule (08:00 – 17:00 EAT), unless otherwise agreed in writing for remote or hybrid work arrangements.</w:t>
      </w:r>
    </w:p>
    <w:p>
      <w:pPr>
        <w:numPr>
          <w:ilvl w:val="0"/>
          <w:numId w:val="1001"/>
        </w:numPr>
        <w:pStyle w:val="Compact"/>
      </w:pPr>
      <w:r>
        <w:t xml:space="preserve">Payment shall be made on a monthly basis within 30 days of receipt of a valid invoice from the Supplier. Invoices must reference this Purchase Order number (PO-KEN-NBO-2025-04782) and include the Supplier's KRA PIN for tax compliance in Kenya Nairobi.</w:t>
      </w:r>
    </w:p>
    <w:p>
      <w:pPr>
        <w:numPr>
          <w:ilvl w:val="0"/>
          <w:numId w:val="1001"/>
        </w:numPr>
        <w:pStyle w:val="Compact"/>
      </w:pPr>
      <w:r>
        <w:t xml:space="preserve">The Supplier warrants that all Software Engineer deliverables, including source code, documentation, and system architectures, shall be free from intellectual property infringement. All work product created under this Purchase Order shall be the exclusive property of the Buyer upon full payment.</w:t>
      </w:r>
    </w:p>
    <w:p>
      <w:pPr>
        <w:numPr>
          <w:ilvl w:val="0"/>
          <w:numId w:val="1001"/>
        </w:numPr>
        <w:pStyle w:val="Compact"/>
      </w:pPr>
      <w:r>
        <w:t xml:space="preserve">Either party may terminate this Purchase Order with 60 days' written notice. In the event of termination, the Supplier shall ensure an orderly transition of all Software Engineer responsibilities and hand over all project artefacts within 14 days of the termination effective date.</w:t>
      </w:r>
    </w:p>
    <w:p>
      <w:pPr>
        <w:numPr>
          <w:ilvl w:val="0"/>
          <w:numId w:val="1001"/>
        </w:numPr>
        <w:pStyle w:val="Compact"/>
      </w:pPr>
      <w:r>
        <w:t xml:space="preserve">Disputes arising from this Purchase Order shall be resolved through mediation in Kenya Nairobi, in accordance with the Arbitration Act (Cap 49) of the Laws of Kenya. The courts of Kenya Nairobi shall have exclusive jurisdiction.</w:t>
      </w:r>
    </w:p>
    <w:p>
      <w:pPr>
        <w:numPr>
          <w:ilvl w:val="0"/>
          <w:numId w:val="1001"/>
        </w:numPr>
        <w:pStyle w:val="Compact"/>
      </w:pPr>
      <w:r>
        <w:t xml:space="preserve">The Supplier shall maintain professional indemnity insurance with a minimum cover of KES 10,000,000 for the duration of this Purchase Order, naming the Buyer as an additional insured party.</w:t>
      </w:r>
    </w:p>
    <w:p>
      <w:pPr>
        <w:numPr>
          <w:ilvl w:val="0"/>
          <w:numId w:val="1001"/>
        </w:numPr>
        <w:pStyle w:val="Compact"/>
      </w:pPr>
      <w:r>
        <w:t xml:space="preserve">All Software Engineer personnel shall adhere to the Buyer's code of conduct, data protection policies (in line with the Kenya Data Protection Act, 2019), and information security protocols while working at the Kenya Nairobi premises.</w:t>
      </w:r>
    </w:p>
    <w:p>
      <w:pPr>
        <w:numPr>
          <w:ilvl w:val="0"/>
          <w:numId w:val="1001"/>
        </w:numPr>
        <w:pStyle w:val="Compact"/>
      </w:pPr>
      <w:r>
        <w:t xml:space="preserve">This Purchase Order is subject to the Supplier's compliance with the Kenya Information and Communications Act (2013) regarding data handling, and all software development activities shall comply with applicable Kenyan telecommunications and cybersecurity regulations.</w:t>
      </w:r>
    </w:p>
    <w:p>
      <w:pPr>
        <w:pStyle w:val="FirstParagraph"/>
      </w:pPr>
      <w:r>
        <w:t xml:space="preserve">5. Delivery / Commencement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Commencement Date:</w:t>
            </w:r>
            <w:r>
              <w:t xml:space="preserve"> </w:t>
            </w:r>
            <w:r>
              <w:t xml:space="preserve">1 July 2025</w:t>
            </w:r>
          </w:p>
        </w:tc>
        <w:tc>
          <w:tcPr/>
          <w:p>
            <w:pPr>
              <w:pStyle w:val="Compact"/>
              <w:jc w:val="left"/>
            </w:pPr>
            <w:r>
              <w:rPr>
                <w:bCs/>
                <w:b/>
              </w:rPr>
              <w:t xml:space="preserve">Contract Duration:</w:t>
            </w:r>
            <w:r>
              <w:t xml:space="preserve"> </w:t>
            </w:r>
            <w:r>
              <w:t xml:space="preserve">12 months (1 July 2025 – 30 June 2026)</w:t>
            </w:r>
          </w:p>
        </w:tc>
      </w:tr>
      <w:tr>
        <w:tc>
          <w:tcPr/>
          <w:p>
            <w:pPr>
              <w:pStyle w:val="Compact"/>
              <w:jc w:val="left"/>
            </w:pPr>
            <w:r>
              <w:rPr>
                <w:bCs/>
                <w:b/>
              </w:rPr>
              <w:t xml:space="preserve">Work Location:</w:t>
            </w:r>
            <w:r>
              <w:t xml:space="preserve"> </w:t>
            </w:r>
            <w:r>
              <w:t xml:space="preserve">Westlands Business Park, 4th Floor, Waiyaki Way, Kenya Nairobi, 00100</w:t>
            </w:r>
          </w:p>
        </w:tc>
        <w:tc>
          <w:tcPr/>
          <w:p>
            <w:pPr>
              <w:pStyle w:val="Compact"/>
              <w:jc w:val="left"/>
            </w:pPr>
            <w:r>
              <w:rPr>
                <w:bCs/>
                <w:b/>
              </w:rPr>
              <w:t xml:space="preserve">Reporting Line:</w:t>
            </w:r>
            <w:r>
              <w:t xml:space="preserve"> </w:t>
            </w:r>
            <w:r>
              <w:t xml:space="preserve">CTO, TechBridge Solutions Africa Ltd.</w:t>
            </w:r>
          </w:p>
        </w:tc>
      </w:tr>
      <w:tr>
        <w:tc>
          <w:tcPr/>
          <w:p>
            <w:pPr>
              <w:pStyle w:val="Compact"/>
              <w:jc w:val="left"/>
            </w:pPr>
            <w:r>
              <w:rPr>
                <w:bCs/>
                <w:b/>
              </w:rPr>
              <w:t xml:space="preserve">First Deliverable:</w:t>
            </w:r>
            <w:r>
              <w:t xml:space="preserve"> </w:t>
            </w:r>
            <w:r>
              <w:t xml:space="preserve">Project kickoff and architecture design document within 14 days of commencement</w:t>
            </w:r>
          </w:p>
        </w:tc>
        <w:tc>
          <w:tcPr/>
          <w:p>
            <w:pPr>
              <w:pStyle w:val="Compact"/>
              <w:jc w:val="left"/>
            </w:pPr>
            <w:r>
              <w:rPr>
                <w:bCs/>
                <w:b/>
              </w:rPr>
              <w:t xml:space="preserve">Final Deliverable:</w:t>
            </w:r>
            <w:r>
              <w:t xml:space="preserve"> </w:t>
            </w:r>
            <w:r>
              <w:t xml:space="preserve">Full system handover, documentation, and 90-day warranty support</w:t>
            </w:r>
          </w:p>
        </w:tc>
      </w:tr>
    </w:tbl>
    <w:p>
      <w:pPr>
        <w:pStyle w:val="BodyText"/>
      </w:pPr>
      <w:r>
        <w:rPr>
          <w:bCs/>
          <w:b/>
        </w:rPr>
        <w:t xml:space="preserve">IMPORTANT NOTE:</w:t>
      </w:r>
      <w:r>
        <w:t xml:space="preserve"> </w:t>
      </w:r>
      <w:r>
        <w:t xml:space="preserve">This Purchase Order is specific to the engagement of Software Engineer professionals for the Buyer's operations in Kenya Nairobi. All services, deliverables, and personnel referenced herein are to be physically present and operational within the Kenya Nairobi metropolitan area unless a written amendment to this Purchase Order is executed by both parties. The Supplier acknowledges that this Purchase Order is governed by the laws of the Republic of Kenya and that all tax obligations shall be fulfilled with the Kenya Revenue Authority in Kenya Nairobi.</w:t>
      </w:r>
    </w:p>
    <w:p>
      <w:pPr>
        <w:pStyle w:val="BodyText"/>
      </w:pPr>
      <w:r>
        <w:t xml:space="preserve">6. Authorization &amp; Acceptance</w:t>
      </w:r>
    </w:p>
    <w:p>
      <w:pPr>
        <w:pStyle w:val="BodyText"/>
      </w:pPr>
      <w:r>
        <w:rPr>
          <w:bCs/>
          <w:b/>
        </w:rPr>
        <w:t xml:space="preserve">For and on behalf of the Buyer:</w:t>
      </w:r>
      <w:r>
        <w:br/>
      </w:r>
      <w:r>
        <w:t xml:space="preserve">TechBridge Solutions Africa Ltd.</w:t>
      </w:r>
    </w:p>
    <w:p>
      <w:pPr>
        <w:pStyle w:val="BodyText"/>
      </w:pPr>
      <w:r>
        <w:t xml:space="preserve">Mr. David Mwangi</w:t>
      </w:r>
      <w:r>
        <w:br/>
      </w:r>
      <w:r>
        <w:t xml:space="preserve">Procurement Manager</w:t>
      </w:r>
      <w:r>
        <w:br/>
      </w:r>
      <w:r>
        <w:t xml:space="preserve">Date: _______________</w:t>
      </w:r>
    </w:p>
    <w:p>
      <w:pPr>
        <w:pStyle w:val="BodyText"/>
      </w:pPr>
      <w:r>
        <w:rPr>
          <w:bCs/>
          <w:b/>
        </w:rPr>
        <w:t xml:space="preserve">For and on behalf of the Supplier:</w:t>
      </w:r>
      <w:r>
        <w:br/>
      </w:r>
      <w:r>
        <w:t xml:space="preserve">CodeCraft Digital Services Kenya Ltd.</w:t>
      </w:r>
    </w:p>
    <w:p>
      <w:pPr>
        <w:pStyle w:val="BodyText"/>
      </w:pPr>
      <w:r>
        <w:t xml:space="preserve">Ms. Amina Hassan</w:t>
      </w:r>
      <w:r>
        <w:br/>
      </w:r>
      <w:r>
        <w:t xml:space="preserve">Director of Operations</w:t>
      </w:r>
      <w:r>
        <w:br/>
      </w:r>
      <w:r>
        <w:t xml:space="preserve">Date: _______________</w:t>
      </w:r>
    </w:p>
    <w:p>
      <w:pPr>
        <w:pStyle w:val="BodyText"/>
      </w:pPr>
      <w:r>
        <w:t xml:space="preserve">This Purchase Order (PO-KEN-NBO-2025-04782) is a controlled document issued by TechBridge Solutions Africa Ltd., Kenya Nairobi. Unauthorized reproduction or distribution is prohibited. For queries, contact the Procurement Department at procurement@techbridge-ke.com or +254 700 123 456. This document is valid only when signed and stamped by both parties. © 2025 TechBridge Solutions Africa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Kenya Nairobi</dc:title>
  <dc:creator/>
  <dc:language>en</dc:language>
  <cp:keywords/>
  <dcterms:created xsi:type="dcterms:W3CDTF">2026-10-10T07:26:35Z</dcterms:created>
  <dcterms:modified xsi:type="dcterms:W3CDTF">2026-10-10T07:26:35Z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