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This Purchase Order document is issued in accordance with the procurement policies of the purchasing entity and governs the engagement of professional services in the Myanmar Yangon region.</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PO-MY-2025-04782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Payment Terms:</w:t>
            </w:r>
            <w:r>
              <w:t xml:space="preserve"> </w:t>
            </w:r>
            <w:r>
              <w:t xml:space="preserve">Net 30 Days</w:t>
            </w:r>
          </w:p>
        </w:tc>
        <w:tc>
          <w:tcPr/>
          <w:p>
            <w:pPr>
              <w:pStyle w:val="Compact"/>
              <w:jc w:val="right"/>
            </w:pPr>
            <w:r>
              <w:rPr>
                <w:bCs/>
                <w:b/>
              </w:rPr>
              <w:t xml:space="preserve">Buyer:</w:t>
            </w:r>
            <w:r>
              <w:t xml:space="preserve"> </w:t>
            </w:r>
            <w:r>
              <w:t xml:space="preserve">Golden Pagoda Technologies Ltd.</w:t>
            </w:r>
            <w:r>
              <w:br/>
            </w:r>
            <w:r>
              <w:rPr>
                <w:bCs/>
                <w:b/>
              </w:rPr>
              <w:t xml:space="preserve">Address:</w:t>
            </w:r>
            <w:r>
              <w:t xml:space="preserve"> </w:t>
            </w:r>
            <w:r>
              <w:t xml:space="preserve">42 Strand Road, Sanchaung Township,</w:t>
            </w:r>
            <w:r>
              <w:br/>
            </w:r>
            <w:r>
              <w:t xml:space="preserve">Myanmar Yangon 11151</w:t>
            </w:r>
            <w:r>
              <w:br/>
            </w:r>
            <w:r>
              <w:rPr>
                <w:bCs/>
                <w:b/>
              </w:rPr>
              <w:t xml:space="preserve">Contact:</w:t>
            </w:r>
            <w:r>
              <w:t xml:space="preserve"> </w:t>
            </w:r>
            <w:r>
              <w:t xml:space="preserve">procurement@goldenpagoda-tech.com</w:t>
            </w:r>
            <w:r>
              <w:br/>
            </w:r>
            <w:r>
              <w:rPr>
                <w:bCs/>
                <w:b/>
              </w:rPr>
              <w:t xml:space="preserve">Phone:</w:t>
            </w:r>
            <w:r>
              <w:t xml:space="preserve"> </w:t>
            </w:r>
            <w:r>
              <w:t xml:space="preserve">+95-1-234-5678</w:t>
            </w:r>
          </w:p>
        </w:tc>
      </w:tr>
    </w:tbl>
    <w:bookmarkStart w:id="21" w:name="supplier-service-provider-information"/>
    <w:p>
      <w:pPr>
        <w:pStyle w:val="Heading2"/>
      </w:pPr>
      <w:r>
        <w:t xml:space="preserve">Supplier / Service Provider Information</w:t>
      </w:r>
    </w:p>
    <w:tbl>
      <w:tblPr>
        <w:tblStyle w:val="Table"/>
        <w:tblW w:type="pct" w:w="5000"/>
        <w:tblLook w:firstRow="0" w:lastRow="0" w:firstColumn="0" w:lastColumn="0" w:noHBand="0" w:noVBand="0" w:val="0000"/>
      </w:tblPr>
      <w:tblGrid>
        <w:gridCol w:w="7920"/>
      </w:tblGrid>
      <w:tr>
        <w:tc>
          <w:tcPr/>
          <w:p>
            <w:pPr>
              <w:pStyle w:val="Compact"/>
              <w:jc w:val="left"/>
            </w:pPr>
            <w:r>
              <w:rPr>
                <w:bCs/>
                <w:b/>
              </w:rPr>
              <w:t xml:space="preserve">Supplier Name:</w:t>
            </w:r>
            <w:r>
              <w:t xml:space="preserve"> </w:t>
            </w:r>
            <w:r>
              <w:t xml:space="preserve">TechBridge Myanmar Consulting Co., Ltd.</w:t>
            </w:r>
            <w:r>
              <w:br/>
            </w:r>
            <w:r>
              <w:rPr>
                <w:bCs/>
                <w:b/>
              </w:rPr>
              <w:t xml:space="preserve">Address:</w:t>
            </w:r>
            <w:r>
              <w:t xml:space="preserve"> </w:t>
            </w:r>
            <w:r>
              <w:t xml:space="preserve">18 Anawrahta Road, Kyauktada Township,</w:t>
            </w:r>
            <w:r>
              <w:br/>
            </w:r>
            <w:r>
              <w:t xml:space="preserve">Myanmar Yangon 11151</w:t>
            </w:r>
            <w:r>
              <w:br/>
            </w:r>
            <w:r>
              <w:rPr>
                <w:bCs/>
                <w:b/>
              </w:rPr>
              <w:t xml:space="preserve">Tax Registration No.:</w:t>
            </w:r>
            <w:r>
              <w:t xml:space="preserve"> </w:t>
            </w:r>
            <w:r>
              <w:t xml:space="preserve">31400123456</w:t>
            </w:r>
            <w:r>
              <w:br/>
            </w:r>
            <w:r>
              <w:rPr>
                <w:bCs/>
                <w:b/>
              </w:rPr>
              <w:t xml:space="preserve">Contact Person:</w:t>
            </w:r>
            <w:r>
              <w:t xml:space="preserve"> </w:t>
            </w:r>
            <w:r>
              <w:t xml:space="preserve">U Aung Kyaw Min</w:t>
            </w:r>
            <w:r>
              <w:br/>
            </w:r>
            <w:r>
              <w:rPr>
                <w:bCs/>
                <w:b/>
              </w:rPr>
              <w:t xml:space="preserve">Email:</w:t>
            </w:r>
            <w:r>
              <w:t xml:space="preserve"> </w:t>
            </w:r>
            <w:r>
              <w:t xml:space="preserve">contracts@techbridgemyanmar.com</w:t>
            </w:r>
          </w:p>
        </w:tc>
      </w:tr>
    </w:tbl>
    <w:bookmarkEnd w:id="21"/>
    <w:bookmarkStart w:id="22" w:name="line-items-professional-services"/>
    <w:p>
      <w:pPr>
        <w:pStyle w:val="Heading2"/>
      </w:pPr>
      <w:r>
        <w:t xml:space="preserve">Line Items – Professional Services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center"/>
            </w:pPr>
            <w:r>
              <w:t xml:space="preserve">Qty</w:t>
            </w:r>
          </w:p>
        </w:tc>
        <w:tc>
          <w:tcPr/>
          <w:p>
            <w:pPr>
              <w:pStyle w:val="Compact"/>
              <w:jc w:val="right"/>
            </w:pPr>
            <w:r>
              <w:t xml:space="preserve">Unit Price (MMK)</w:t>
            </w:r>
          </w:p>
        </w:tc>
        <w:tc>
          <w:tcPr/>
          <w:p>
            <w:pPr>
              <w:pStyle w:val="Compact"/>
              <w:jc w:val="right"/>
            </w:pPr>
            <w:r>
              <w:t xml:space="preserve">Total (MMK)</w:t>
            </w:r>
          </w:p>
        </w:tc>
      </w:tr>
      <w:tr>
        <w:tc>
          <w:tcPr/>
          <w:p>
            <w:pPr>
              <w:pStyle w:val="Compact"/>
              <w:jc w:val="left"/>
            </w:pPr>
            <w:r>
              <w:t xml:space="preserve">001</w:t>
            </w:r>
          </w:p>
        </w:tc>
        <w:tc>
          <w:tcPr/>
          <w:p>
            <w:pPr>
              <w:pStyle w:val="Compact"/>
              <w:jc w:val="left"/>
            </w:pPr>
            <w:r>
              <w:rPr>
                <w:bCs/>
                <w:b/>
              </w:rPr>
              <w:t xml:space="preserve">Software Engineer – Senior Full-Stack Development</w:t>
            </w:r>
            <w:r>
              <w:br/>
            </w:r>
            <w:r>
              <w:t xml:space="preserve">Full-time professional engagement of a qualified Software Engineer to be deployed at the Myanmar Yangon office. The Software Engineer shall be responsible for designing, developing, testing, and maintaining enterprise-grade software applications. The role includes architecture design, code review, API integration, database management, and mentoring junior developers. The Software Engineer must possess a minimum of five (5) years of professional experience in software development, proficiency in Java, Python, and cloud-based platforms (AWS/Azure), and demonstrated expertise in agile development methodologies.</w:t>
            </w:r>
          </w:p>
        </w:tc>
        <w:tc>
          <w:tcPr/>
          <w:p>
            <w:pPr>
              <w:pStyle w:val="Compact"/>
              <w:jc w:val="center"/>
            </w:pPr>
            <w:r>
              <w:t xml:space="preserve">1</w:t>
            </w:r>
          </w:p>
        </w:tc>
        <w:tc>
          <w:tcPr/>
          <w:p>
            <w:pPr>
              <w:pStyle w:val="Compact"/>
              <w:jc w:val="right"/>
            </w:pPr>
            <w:r>
              <w:t xml:space="preserve">12,500,000</w:t>
            </w:r>
          </w:p>
        </w:tc>
        <w:tc>
          <w:tcPr/>
          <w:p>
            <w:pPr>
              <w:pStyle w:val="Compact"/>
              <w:jc w:val="right"/>
            </w:pPr>
            <w:r>
              <w:t xml:space="preserve">12,500,000</w:t>
            </w:r>
          </w:p>
        </w:tc>
      </w:tr>
      <w:tr>
        <w:tc>
          <w:tcPr/>
          <w:p>
            <w:pPr>
              <w:pStyle w:val="Compact"/>
              <w:jc w:val="left"/>
            </w:pPr>
            <w:r>
              <w:t xml:space="preserve">002</w:t>
            </w:r>
          </w:p>
        </w:tc>
        <w:tc>
          <w:tcPr/>
          <w:p>
            <w:pPr>
              <w:pStyle w:val="Compact"/>
              <w:jc w:val="left"/>
            </w:pPr>
            <w:r>
              <w:rPr>
                <w:bCs/>
                <w:b/>
              </w:rPr>
              <w:t xml:space="preserve">Software Engineer – DevOps &amp; Infrastructure Support</w:t>
            </w:r>
            <w:r>
              <w:br/>
            </w:r>
            <w:r>
              <w:t xml:space="preserve">Part-time professional engagement of a Software Engineer specializing in DevOps practices, CI/CD pipeline management, containerization (Docker, Kubernetes), and infrastructure-as-code deployment. The Software Engineer shall support the Myanmar Yangon development team in maintaining production environments, managing cloud infrastructure, and ensuring system reliability and security compliance.</w:t>
            </w:r>
          </w:p>
        </w:tc>
        <w:tc>
          <w:tcPr/>
          <w:p>
            <w:pPr>
              <w:pStyle w:val="Compact"/>
              <w:jc w:val="center"/>
            </w:pPr>
            <w:r>
              <w:t xml:space="preserve">1</w:t>
            </w:r>
          </w:p>
        </w:tc>
        <w:tc>
          <w:tcPr/>
          <w:p>
            <w:pPr>
              <w:pStyle w:val="Compact"/>
              <w:jc w:val="right"/>
            </w:pPr>
            <w:r>
              <w:t xml:space="preserve">8,200,000</w:t>
            </w:r>
          </w:p>
        </w:tc>
        <w:tc>
          <w:tcPr/>
          <w:p>
            <w:pPr>
              <w:pStyle w:val="Compact"/>
              <w:jc w:val="right"/>
            </w:pPr>
            <w:r>
              <w:t xml:space="preserve">8,200,000</w:t>
            </w:r>
          </w:p>
        </w:tc>
      </w:tr>
      <w:tr>
        <w:tc>
          <w:tcPr/>
          <w:p>
            <w:pPr>
              <w:pStyle w:val="Compact"/>
              <w:jc w:val="left"/>
            </w:pPr>
            <w:r>
              <w:t xml:space="preserve">003</w:t>
            </w:r>
          </w:p>
        </w:tc>
        <w:tc>
          <w:tcPr/>
          <w:p>
            <w:pPr>
              <w:pStyle w:val="Compact"/>
              <w:jc w:val="left"/>
            </w:pPr>
            <w:r>
              <w:rPr>
                <w:bCs/>
                <w:b/>
              </w:rPr>
              <w:t xml:space="preserve">Software Engineer – QA &amp; Automation Testing</w:t>
            </w:r>
            <w:r>
              <w:br/>
            </w:r>
            <w:r>
              <w:t xml:space="preserve">Professional engagement of a Software Engineer focused on quality assurance, test automation framework development, performance testing, and security vulnerability assessment. The Software Engineer shall operate from the Myanmar Yangon premises and report directly to the Head of Engineering.</w:t>
            </w:r>
          </w:p>
        </w:tc>
        <w:tc>
          <w:tcPr/>
          <w:p>
            <w:pPr>
              <w:pStyle w:val="Compact"/>
              <w:jc w:val="center"/>
            </w:pPr>
            <w:r>
              <w:t xml:space="preserve">1</w:t>
            </w:r>
          </w:p>
        </w:tc>
        <w:tc>
          <w:tcPr/>
          <w:p>
            <w:pPr>
              <w:pStyle w:val="Compact"/>
              <w:jc w:val="right"/>
            </w:pPr>
            <w:r>
              <w:t xml:space="preserve">9,800,000</w:t>
            </w:r>
          </w:p>
        </w:tc>
        <w:tc>
          <w:tcPr/>
          <w:p>
            <w:pPr>
              <w:pStyle w:val="Compact"/>
              <w:jc w:val="right"/>
            </w:pPr>
            <w:r>
              <w:t xml:space="preserve">9,800,000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30,500,000 MMK</w:t>
            </w:r>
          </w:p>
        </w:tc>
      </w:tr>
      <w:tr>
        <w:tc>
          <w:tcPr/>
          <w:p>
            <w:pPr>
              <w:pStyle w:val="Compact"/>
              <w:jc w:val="left"/>
            </w:pPr>
            <w:r>
              <w:t xml:space="preserve">Applicable Tax (5%):</w:t>
            </w:r>
          </w:p>
        </w:tc>
        <w:tc>
          <w:tcPr/>
          <w:p>
            <w:pPr>
              <w:pStyle w:val="Compact"/>
              <w:jc w:val="right"/>
            </w:pPr>
            <w:r>
              <w:t xml:space="preserve">1,525,000 MMK</w:t>
            </w:r>
          </w:p>
        </w:tc>
      </w:tr>
      <w:tr>
        <w:tc>
          <w:tcPr/>
          <w:p>
            <w:pPr>
              <w:pStyle w:val="Compact"/>
              <w:jc w:val="left"/>
            </w:pPr>
            <w:r>
              <w:rPr>
                <w:bCs/>
                <w:b/>
              </w:rPr>
              <w:t xml:space="preserve">Total Purchase Order Amount:</w:t>
            </w:r>
          </w:p>
        </w:tc>
        <w:tc>
          <w:tcPr/>
          <w:p>
            <w:pPr>
              <w:pStyle w:val="Compact"/>
              <w:jc w:val="right"/>
            </w:pPr>
            <w:r>
              <w:rPr>
                <w:bCs/>
                <w:b/>
              </w:rPr>
              <w:t xml:space="preserve">32,025,000 MMK</w:t>
            </w:r>
          </w:p>
        </w:tc>
      </w:tr>
    </w:tbl>
    <w:bookmarkEnd w:id="22"/>
    <w:bookmarkStart w:id="23" w:name="scope-of-work-and-deployment-details"/>
    <w:p>
      <w:pPr>
        <w:pStyle w:val="Heading2"/>
      </w:pPr>
      <w:r>
        <w:t xml:space="preserve">Scope of Work and Deployment Details</w:t>
      </w:r>
    </w:p>
    <w:p>
      <w:pPr>
        <w:pStyle w:val="FirstParagraph"/>
      </w:pPr>
      <w:r>
        <w:t xml:space="preserve">This Purchase Order authorizes the procurement of professional Software Engineer services to be rendered at the Myanmar Yangon office located at 42 Strand Road, Sanchaung Township. The engagement period for all Software Engineer positions listed above shall commence on 1 July 2025 and continue for a duration of twelve (12) months, subject to mutual renewal. The Software Engineer personnel shall work standard business hours (Monday through Friday, 9:00 AM to 6:00 PM Myanmar Standard Time) at the designated Myanmar Yangon workspace unless otherwise agreed in writing.</w:t>
      </w:r>
    </w:p>
    <w:p>
      <w:pPr>
        <w:pStyle w:val="BodyText"/>
      </w:pPr>
      <w:r>
        <w:t xml:space="preserve">The supplier, TechBridge Myanmar Consulting Co., Ltd., shall ensure that each Software Engineer assigned under this Purchase Order meets the minimum qualifications, technical competencies, and professional certifications outlined in the line item descriptions. The supplier is responsible for all statutory employer obligations under Myanmar labor law, including but not limited to social security contributions, income tax withholding, and occupational health and safety compliance within the Myanmar Yangon jurisdiction.</w:t>
      </w:r>
    </w:p>
    <w:bookmarkEnd w:id="23"/>
    <w:bookmarkStart w:id="24" w:name="payment-and-invoicing-terms"/>
    <w:p>
      <w:pPr>
        <w:pStyle w:val="Heading2"/>
      </w:pPr>
      <w:r>
        <w:t xml:space="preserve">Payment and Invoicing Terms</w:t>
      </w:r>
    </w:p>
    <w:p>
      <w:pPr>
        <w:pStyle w:val="FirstParagraph"/>
      </w:pPr>
      <w:r>
        <w:t xml:space="preserve">Invoices for services rendered under this Purchase Order shall be submitted monthly by the 5th business day of the following month. Payment shall be processed within thirty (30) calendar days of receipt of a valid invoice via bank transfer to the supplier's designated account in Myanmar Yangon. All payments shall be made in Myanmar Kyat (MMK) unless otherwise specified. Late payments shall incur a penalty of 1.5% per month on the outstanding balance.</w:t>
      </w:r>
    </w:p>
    <w:bookmarkEnd w:id="24"/>
    <w:bookmarkStart w:id="25" w:name="terms-and-conditions"/>
    <w:p>
      <w:pPr>
        <w:pStyle w:val="Heading2"/>
      </w:pPr>
      <w:r>
        <w:t xml:space="preserve">Terms and Conditions</w:t>
      </w:r>
    </w:p>
    <w:p>
      <w:pPr>
        <w:numPr>
          <w:ilvl w:val="0"/>
          <w:numId w:val="1001"/>
        </w:numPr>
        <w:pStyle w:val="Compact"/>
      </w:pPr>
      <w:r>
        <w:t xml:space="preserve">This Purchase Order is governed by the laws of the Republic of the Union of Myanmar. Any disputes arising from this Purchase Order shall be resolved through arbitration in Myanmar Yangon in accordance with the Myanmar Arbitration Law.</w:t>
      </w:r>
    </w:p>
    <w:p>
      <w:pPr>
        <w:numPr>
          <w:ilvl w:val="0"/>
          <w:numId w:val="1001"/>
        </w:numPr>
        <w:pStyle w:val="Compact"/>
      </w:pPr>
      <w:r>
        <w:t xml:space="preserve">The supplier warrants that all Software Engineer personnel engaged under this Purchase Order shall not be bound by any non-compete or intellectual property obligations to third parties that would conflict with the duties performed for the buyer in Myanmar Yangon.</w:t>
      </w:r>
    </w:p>
    <w:p>
      <w:pPr>
        <w:numPr>
          <w:ilvl w:val="0"/>
          <w:numId w:val="1001"/>
        </w:numPr>
        <w:pStyle w:val="Compact"/>
      </w:pPr>
      <w:r>
        <w:t xml:space="preserve">All intellectual property, code, documentation, and work product created by the Software Engineer personnel during the course of this engagement shall be the sole property of Golden Pagoda Technologies Ltd.</w:t>
      </w:r>
    </w:p>
    <w:p>
      <w:pPr>
        <w:numPr>
          <w:ilvl w:val="0"/>
          <w:numId w:val="1001"/>
        </w:numPr>
        <w:pStyle w:val="Compact"/>
      </w:pPr>
      <w:r>
        <w:t xml:space="preserve">Either party may terminate this Purchase Order with thirty (30) days written notice. In the event of termination, the supplier shall ensure an orderly transition of all Software Engineer responsibilities and deliverables.</w:t>
      </w:r>
    </w:p>
    <w:p>
      <w:pPr>
        <w:numPr>
          <w:ilvl w:val="0"/>
          <w:numId w:val="1001"/>
        </w:numPr>
        <w:pStyle w:val="Compact"/>
      </w:pPr>
      <w:r>
        <w:t xml:space="preserve">The supplier shall maintain professional liability insurance with a minimum coverage of 50,000,000 MMK for the duration of this Purchase Order, valid within the Myanmar Yangon region.</w:t>
      </w:r>
    </w:p>
    <w:p>
      <w:pPr>
        <w:numPr>
          <w:ilvl w:val="0"/>
          <w:numId w:val="1001"/>
        </w:numPr>
        <w:pStyle w:val="Compact"/>
      </w:pPr>
      <w:r>
        <w:t xml:space="preserve">Confidentiality obligations shall survive the termination of this Purchase Order for a period of three (3) years.</w:t>
      </w:r>
    </w:p>
    <w:bookmarkEnd w:id="25"/>
    <w:bookmarkStart w:id="26" w:name="authorization-and-acceptance"/>
    <w:p>
      <w:pPr>
        <w:pStyle w:val="Heading2"/>
      </w:pPr>
      <w:r>
        <w:t xml:space="preserve">Authorization and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the Buyer:</w:t>
            </w:r>
          </w:p>
          <w:p>
            <w:pPr>
              <w:jc w:val="left"/>
            </w:pPr>
            <w:r>
              <w:t xml:space="preserve">Golden Pagoda Technologies Ltd.</w:t>
            </w:r>
          </w:p>
          <w:p>
            <w:pPr>
              <w:jc w:val="left"/>
            </w:pPr>
            <w:r>
              <w:t xml:space="preserve">_______________________________</w:t>
            </w:r>
          </w:p>
          <w:p>
            <w:pPr>
              <w:jc w:val="left"/>
            </w:pPr>
            <w:r>
              <w:t xml:space="preserve">Dr. Thiri Win Aung</w:t>
            </w:r>
          </w:p>
          <w:p>
            <w:pPr>
              <w:jc w:val="left"/>
            </w:pPr>
            <w:r>
              <w:t xml:space="preserve">Chief Financial Officer</w:t>
            </w:r>
          </w:p>
          <w:p>
            <w:pPr>
              <w:jc w:val="left"/>
            </w:pPr>
            <w:r>
              <w:t xml:space="preserve">Date: _______________</w:t>
            </w:r>
          </w:p>
        </w:tc>
        <w:tc>
          <w:tcPr/>
          <w:p>
            <w:pPr>
              <w:jc w:val="left"/>
            </w:pPr>
            <w:r>
              <w:rPr>
                <w:bCs/>
                <w:b/>
              </w:rPr>
              <w:t xml:space="preserve">For and on behalf of the Supplier:</w:t>
            </w:r>
          </w:p>
          <w:p>
            <w:pPr>
              <w:jc w:val="left"/>
            </w:pPr>
            <w:r>
              <w:t xml:space="preserve">TechBridge Myanmar Consulting Co., Ltd.</w:t>
            </w:r>
          </w:p>
          <w:p>
            <w:pPr>
              <w:jc w:val="left"/>
            </w:pPr>
            <w:r>
              <w:t xml:space="preserve">_______________________________</w:t>
            </w:r>
          </w:p>
          <w:p>
            <w:pPr>
              <w:jc w:val="left"/>
            </w:pPr>
            <w:r>
              <w:t xml:space="preserve">U Aung Kyaw Min</w:t>
            </w:r>
          </w:p>
          <w:p>
            <w:pPr>
              <w:jc w:val="left"/>
            </w:pPr>
            <w:r>
              <w:t xml:space="preserve">Managing Director</w:t>
            </w:r>
          </w:p>
          <w:p>
            <w:pPr>
              <w:jc w:val="left"/>
            </w:pPr>
            <w:r>
              <w:t xml:space="preserve">Date: _______________</w:t>
            </w:r>
          </w:p>
        </w:tc>
      </w:tr>
    </w:tbl>
    <w:p>
      <w:pPr>
        <w:pStyle w:val="BodyText"/>
      </w:pPr>
      <w:r>
        <w:rPr>
          <w:bCs/>
          <w:b/>
        </w:rPr>
        <w:t xml:space="preserve">Notes:</w:t>
      </w:r>
      <w:r>
        <w:t xml:space="preserve"> </w:t>
      </w:r>
      <w:r>
        <w:t xml:space="preserve">This Purchase Order document is valid only when signed and stamped by both parties. All references to Myanmar Yangon in this document pertain to the administrative and operational jurisdiction within the Yangon Region of the Republic of the Union of Myanmar. The Software Engineer positions described herein are subject to the Myanmar Foreign Worker Permit regulations where applicable. This Purchase Order supersedes all prior verbal or written agreements between the parties regarding the procurement of Software Engineer professional services in Myanmar Yangon.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Myanmar Yangon</dc:title>
  <dc:creator/>
  <dc:language>en</dc:language>
  <cp:keywords/>
  <dcterms:created xsi:type="dcterms:W3CDTF">2026-10-10T02:25:19Z</dcterms:created>
  <dcterms:modified xsi:type="dcterms:W3CDTF">2026-10-10T02:25:19Z</dcterms:modified>
</cp:coreProperties>
</file>

<file path=docProps/custom.xml><?xml version="1.0" encoding="utf-8"?>
<Properties xmlns="http://schemas.openxmlformats.org/officeDocument/2006/custom-properties" xmlns:vt="http://schemas.openxmlformats.org/officeDocument/2006/docPropsVTypes"/>
</file>