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Services – Software Engineer</w:t>
      </w:r>
    </w:p>
    <w:p>
      <w:pPr>
        <w:pStyle w:val="BodyText"/>
      </w:pPr>
      <w:r>
        <w:t xml:space="preserve">Location of Service Delivery: Saudi Arabia Riyadh</w:t>
      </w:r>
    </w:p>
    <w:p>
      <w:pPr>
        <w:pStyle w:val="BodyText"/>
      </w:pPr>
      <w:r>
        <w:t xml:space="preserve">PO No. SAR-RYD-2025-04872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Department:</w:t>
      </w:r>
      <w:r>
        <w:t xml:space="preserve"> </w:t>
      </w:r>
      <w:r>
        <w:t xml:space="preserve">Information Technology Division</w:t>
      </w:r>
      <w:r>
        <w:br/>
      </w:r>
      <w:r>
        <w:rPr>
          <w:bCs/>
          <w:b/>
        </w:rPr>
        <w:t xml:space="preserve">Cost Center:</w:t>
      </w:r>
      <w:r>
        <w:t xml:space="preserve"> </w:t>
      </w:r>
      <w:r>
        <w:t xml:space="preserve">CC-IT-2025-0042</w:t>
      </w:r>
      <w:r>
        <w:br/>
      </w:r>
      <w:r>
        <w:rPr>
          <w:bCs/>
          <w:b/>
        </w:rPr>
        <w:t xml:space="preserve">Priority:</w:t>
      </w:r>
      <w:r>
        <w:t xml:space="preserve"> </w:t>
      </w:r>
      <w:r>
        <w:t xml:space="preserve">High</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Najd Digital Solutions Ltd.</w:t>
            </w:r>
          </w:p>
        </w:tc>
        <w:tc>
          <w:tcPr/>
          <w:p>
            <w:pPr>
              <w:pStyle w:val="Compact"/>
              <w:jc w:val="left"/>
            </w:pPr>
            <w:r>
              <w:t xml:space="preserve">TechBridge Professional Services FZE</w:t>
            </w:r>
          </w:p>
        </w:tc>
      </w:tr>
      <w:tr>
        <w:tc>
          <w:tcPr/>
          <w:p>
            <w:pPr>
              <w:pStyle w:val="Compact"/>
              <w:jc w:val="left"/>
            </w:pPr>
            <w:r>
              <w:rPr>
                <w:bCs/>
                <w:b/>
              </w:rPr>
              <w:t xml:space="preserve">Address</w:t>
            </w:r>
          </w:p>
        </w:tc>
        <w:tc>
          <w:tcPr/>
          <w:p>
            <w:pPr>
              <w:pStyle w:val="Compact"/>
              <w:jc w:val="left"/>
            </w:pPr>
            <w:r>
              <w:t xml:space="preserve">King Fahd Road, Al Olaya District, Riyadh 12214, Saudi Arabia</w:t>
            </w:r>
          </w:p>
        </w:tc>
        <w:tc>
          <w:tcPr/>
          <w:p>
            <w:pPr>
              <w:pStyle w:val="Compact"/>
              <w:jc w:val="left"/>
            </w:pPr>
            <w:r>
              <w:t xml:space="preserve">Office 412, Business Bay Tower, Dubai, UAE</w:t>
            </w:r>
          </w:p>
        </w:tc>
      </w:tr>
      <w:tr>
        <w:tc>
          <w:tcPr/>
          <w:p>
            <w:pPr>
              <w:pStyle w:val="Compact"/>
              <w:jc w:val="left"/>
            </w:pPr>
            <w:r>
              <w:rPr>
                <w:bCs/>
                <w:b/>
              </w:rPr>
              <w:t xml:space="preserve">CR / VAT No.</w:t>
            </w:r>
          </w:p>
        </w:tc>
        <w:tc>
          <w:tcPr/>
          <w:p>
            <w:pPr>
              <w:pStyle w:val="Compact"/>
              <w:jc w:val="left"/>
            </w:pPr>
            <w:r>
              <w:t xml:space="preserve">CR: 1010XXXXXX / VAT: 3101XXXXXX</w:t>
            </w:r>
          </w:p>
        </w:tc>
        <w:tc>
          <w:tcPr/>
          <w:p>
            <w:pPr>
              <w:pStyle w:val="Compact"/>
              <w:jc w:val="left"/>
            </w:pPr>
            <w:r>
              <w:t xml:space="preserve">CR: N/A / VAT: AE-XXXX-XXXX</w:t>
            </w:r>
          </w:p>
        </w:tc>
      </w:tr>
      <w:tr>
        <w:tc>
          <w:tcPr/>
          <w:p>
            <w:pPr>
              <w:pStyle w:val="Compact"/>
              <w:jc w:val="left"/>
            </w:pPr>
            <w:r>
              <w:rPr>
                <w:bCs/>
                <w:b/>
              </w:rPr>
              <w:t xml:space="preserve">Contact Person</w:t>
            </w:r>
          </w:p>
        </w:tc>
        <w:tc>
          <w:tcPr/>
          <w:p>
            <w:pPr>
              <w:pStyle w:val="Compact"/>
              <w:jc w:val="left"/>
            </w:pPr>
            <w:r>
              <w:t xml:space="preserve">Eng. Khalid Al-Rashidi, IT Director</w:t>
            </w:r>
          </w:p>
        </w:tc>
        <w:tc>
          <w:tcPr/>
          <w:p>
            <w:pPr>
              <w:pStyle w:val="Compact"/>
              <w:jc w:val="left"/>
            </w:pPr>
            <w:r>
              <w:t xml:space="preserve">Ms. Sarah Mitchell, Account Manager</w:t>
            </w:r>
          </w:p>
        </w:tc>
      </w:tr>
      <w:tr>
        <w:tc>
          <w:tcPr/>
          <w:p>
            <w:pPr>
              <w:pStyle w:val="Compact"/>
              <w:jc w:val="left"/>
            </w:pPr>
            <w:r>
              <w:rPr>
                <w:bCs/>
                <w:b/>
              </w:rPr>
              <w:t xml:space="preserve">Email</w:t>
            </w:r>
          </w:p>
        </w:tc>
        <w:tc>
          <w:tcPr/>
          <w:p>
            <w:pPr>
              <w:pStyle w:val="Compact"/>
              <w:jc w:val="left"/>
            </w:pPr>
            <w:r>
              <w:t xml:space="preserve">k.rashidi@najddigital.sa</w:t>
            </w:r>
          </w:p>
        </w:tc>
        <w:tc>
          <w:tcPr/>
          <w:p>
            <w:pPr>
              <w:pStyle w:val="Compact"/>
              <w:jc w:val="left"/>
            </w:pPr>
            <w:r>
              <w:t xml:space="preserve">s.mitchell@techbridge.com</w:t>
            </w:r>
          </w:p>
        </w:tc>
      </w:tr>
      <w:tr>
        <w:tc>
          <w:tcPr/>
          <w:p>
            <w:pPr>
              <w:pStyle w:val="Compact"/>
              <w:jc w:val="left"/>
            </w:pPr>
            <w:r>
              <w:rPr>
                <w:bCs/>
                <w:b/>
              </w:rPr>
              <w:t xml:space="preserve">Phone</w:t>
            </w:r>
          </w:p>
        </w:tc>
        <w:tc>
          <w:tcPr/>
          <w:p>
            <w:pPr>
              <w:pStyle w:val="Compact"/>
              <w:jc w:val="left"/>
            </w:pPr>
            <w:r>
              <w:t xml:space="preserve">+966 11 456 7890</w:t>
            </w:r>
          </w:p>
        </w:tc>
        <w:tc>
          <w:tcPr/>
          <w:p>
            <w:pPr>
              <w:pStyle w:val="Compact"/>
              <w:jc w:val="left"/>
            </w:pPr>
            <w:r>
              <w:t xml:space="preserve">+971 4 555 1234</w:t>
            </w:r>
          </w:p>
        </w:tc>
      </w:tr>
    </w:tbl>
    <w:bookmarkEnd w:id="21"/>
    <w:bookmarkStart w:id="22" w:name="Xfe9706f38765e34f5c0d8cc60ea489ec3064a85"/>
    <w:p>
      <w:pPr>
        <w:pStyle w:val="Heading2"/>
      </w:pPr>
      <w:r>
        <w:t xml:space="preserve">2. Scope of Procurement – Software Engineer Services</w:t>
      </w:r>
    </w:p>
    <w:p>
      <w:pPr>
        <w:pStyle w:val="FirstParagraph"/>
      </w:pPr>
      <w:r>
        <w:t xml:space="preserve">This Purchase Order is issued by Najd Digital Solutions Ltd. for the procurement of specialized</w:t>
      </w:r>
      <w:r>
        <w:t xml:space="preserve"> </w:t>
      </w:r>
      <w:r>
        <w:rPr>
          <w:bCs/>
          <w:b/>
        </w:rPr>
        <w:t xml:space="preserve">Software Engineer</w:t>
      </w:r>
      <w:r>
        <w:t xml:space="preserve"> </w:t>
      </w:r>
      <w:r>
        <w:t xml:space="preserve">professional services to be rendered on-site and remotely in</w:t>
      </w:r>
      <w:r>
        <w:t xml:space="preserve"> </w:t>
      </w:r>
      <w:r>
        <w:rPr>
          <w:bCs/>
          <w:b/>
        </w:rPr>
        <w:t xml:space="preserve">Saudi Arabia Riyadh</w:t>
      </w:r>
      <w:r>
        <w:t xml:space="preserve">. The engagement is designed to support the development, deployment, and maintenance of enterprise-grade software applications within the buyer's technology infrastructure located in the Riyadh metropolitan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Software Engineer – Full-Stack Development (Java, Python, Cloud Architecture) – On-site in Saudi Arabia Riyadh, 8 hours/day, 5 days/week</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Software Engineer – DevOps &amp; CI/CD Pipeline Configuration – On-site in Saudi Arabia Riyadh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Software Engineer – QA &amp; Automated Testing Framework Implementation – Remote with bi-weekly on-site visits to Saudi Arabia Riyadh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Technical Documentation &amp; Knowledge Transfer Sessions (delivered in Saudi Arabia Riyadh)</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Visa, Iqama, and Work Permit Processing for Software Engineer personnel entering Saudi Arabia Riyadh</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6</w:t>
            </w:r>
          </w:p>
        </w:tc>
        <w:tc>
          <w:tcPr/>
          <w:p>
            <w:pPr>
              <w:pStyle w:val="Compact"/>
              <w:jc w:val="left"/>
            </w:pPr>
            <w:r>
              <w:t xml:space="preserve">Accommodation &amp; Local Transportation Allowance for Software Engineer team in Saudi Arabia Riyadh</w:t>
            </w:r>
          </w:p>
        </w:tc>
        <w:tc>
          <w:tcPr/>
          <w:p>
            <w:pPr>
              <w:pStyle w:val="Compact"/>
              <w:jc w:val="left"/>
            </w:pPr>
            <w:r>
              <w:t xml:space="preserve">3</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right"/>
            </w:pPr>
            <w:r>
              <w:t xml:space="preserve">Subtotal (SAR)</w:t>
            </w:r>
          </w:p>
        </w:tc>
        <w:tc>
          <w:tcPr/>
          <w:p>
            <w:pPr>
              <w:pStyle w:val="Compact"/>
              <w:jc w:val="left"/>
            </w:pPr>
            <w:r>
              <w:t xml:space="preserve">206,500.00</w:t>
            </w:r>
          </w:p>
        </w:tc>
      </w:tr>
      <w:tr>
        <w:tc>
          <w:tcPr>
            <w:gridSpan w:val="5"/>
          </w:tcPr>
          <w:p>
            <w:pPr>
              <w:pStyle w:val="Compact"/>
              <w:jc w:val="right"/>
            </w:pPr>
            <w:r>
              <w:t xml:space="preserve">VAT @ 15% (SAR)</w:t>
            </w:r>
          </w:p>
        </w:tc>
        <w:tc>
          <w:tcPr/>
          <w:p>
            <w:pPr>
              <w:pStyle w:val="Compact"/>
              <w:jc w:val="left"/>
            </w:pPr>
            <w:r>
              <w:t xml:space="preserve">30,975.00</w:t>
            </w:r>
          </w:p>
        </w:tc>
      </w:tr>
      <w:tr>
        <w:tc>
          <w:tcPr>
            <w:gridSpan w:val="5"/>
          </w:tcPr>
          <w:p>
            <w:pPr>
              <w:pStyle w:val="Compact"/>
              <w:jc w:val="right"/>
            </w:pPr>
            <w:r>
              <w:t xml:space="preserve">GRAND TOTAL (SAR)</w:t>
            </w:r>
          </w:p>
        </w:tc>
        <w:tc>
          <w:tcPr/>
          <w:p>
            <w:pPr>
              <w:pStyle w:val="Compact"/>
              <w:jc w:val="left"/>
            </w:pPr>
            <w:r>
              <w:t xml:space="preserve">237,475.00</w:t>
            </w:r>
          </w:p>
        </w:tc>
      </w:tr>
    </w:tbl>
    <w:bookmarkEnd w:id="23"/>
    <w:bookmarkStart w:id="24" w:name="delivery-and-performance-requirements"/>
    <w:p>
      <w:pPr>
        <w:pStyle w:val="Heading2"/>
      </w:pPr>
      <w:r>
        <w:t xml:space="preserve">4. Delivery and Performance Requirements</w:t>
      </w:r>
    </w:p>
    <w:p>
      <w:pPr>
        <w:pStyle w:val="FirstParagraph"/>
      </w:pPr>
      <w:r>
        <w:t xml:space="preserve">All</w:t>
      </w:r>
      <w:r>
        <w:t xml:space="preserve"> </w:t>
      </w:r>
      <w:r>
        <w:rPr>
          <w:bCs/>
          <w:b/>
        </w:rPr>
        <w:t xml:space="preserve">Software Engineer</w:t>
      </w:r>
      <w:r>
        <w:t xml:space="preserve"> </w:t>
      </w:r>
      <w:r>
        <w:t xml:space="preserve">personnel engaged under this Purchase Order shall report to the buyer's primary office facility located at King Fahd Road, Al Olaya District,</w:t>
      </w:r>
      <w:r>
        <w:t xml:space="preserve"> </w:t>
      </w:r>
      <w:r>
        <w:rPr>
          <w:bCs/>
          <w:b/>
        </w:rPr>
        <w:t xml:space="preserve">Saudi Arabia Riyadh</w:t>
      </w:r>
      <w:r>
        <w:t xml:space="preserve">, no later than 01 July 2025. The supplier shall ensure that each Software Engineer meets the minimum qualifications outlined in the attached Statement of Work (SOW), including a minimum of five (5) years of relevant industry experience, proficiency in the specified technology stack, and valid professional certifications where applicable.</w:t>
      </w:r>
    </w:p>
    <w:p>
      <w:pPr>
        <w:pStyle w:val="BodyText"/>
      </w:pPr>
      <w:r>
        <w:t xml:space="preserve">The Software Engineer team shall adhere to all local labor regulations of the Kingdom of Saudi Arabia, including but not limited to the Saudi Labor Law, the Anti-Discrimination and Anti-Abuse Law, and the data protection provisions under the Saudi Personal Data Protection Law (PDPL). All work products, source code, and intellectual property generated during the engagement in Saudi Arabia Riyadh shall be the sole property of Najd Digital Solutions Ltd.</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bank transfer to the supplier's designated account within thirty (30) calendar days from the date of receipt of a valid tax invoice.</w:t>
      </w:r>
    </w:p>
    <w:p>
      <w:pPr>
        <w:numPr>
          <w:ilvl w:val="0"/>
          <w:numId w:val="1001"/>
        </w:numPr>
        <w:pStyle w:val="Compact"/>
      </w:pPr>
      <w:r>
        <w:t xml:space="preserve">Invoices shall be submitted monthly by the 5th business day for services rendered in the preceding calendar month.</w:t>
      </w:r>
    </w:p>
    <w:p>
      <w:pPr>
        <w:numPr>
          <w:ilvl w:val="0"/>
          <w:numId w:val="1001"/>
        </w:numPr>
        <w:pStyle w:val="Compact"/>
      </w:pPr>
      <w:r>
        <w:t xml:space="preserve">The supplier shall provide a VAT-registered invoice compliant with the Zakat and Tax Authority (ZATCA) requirements of Saudi Arabia.</w:t>
      </w:r>
    </w:p>
    <w:p>
      <w:pPr>
        <w:numPr>
          <w:ilvl w:val="0"/>
          <w:numId w:val="1001"/>
        </w:numPr>
        <w:pStyle w:val="Compact"/>
      </w:pPr>
      <w:r>
        <w:t xml:space="preserve">A retention of 10% shall be withheld from each monthly invoice and released upon successful completion and acceptance of the final deliverables.</w:t>
      </w:r>
    </w:p>
    <w:p>
      <w:pPr>
        <w:numPr>
          <w:ilvl w:val="0"/>
          <w:numId w:val="1001"/>
        </w:numPr>
        <w:pStyle w:val="Compact"/>
      </w:pPr>
      <w:r>
        <w:t xml:space="preserve">Late payments shall accrue interest at a rate of 1.5% per month, in accordance with applicable Saudi Arabian commercial law.</w:t>
      </w:r>
    </w:p>
    <w:p>
      <w:pPr>
        <w:numPr>
          <w:ilvl w:val="0"/>
          <w:numId w:val="1001"/>
        </w:numPr>
        <w:pStyle w:val="Compact"/>
      </w:pPr>
      <w:r>
        <w:t xml:space="preserve">All amounts stated in this Purchase Order are in Saudi Riyals (SAR) and are inclusive of all applicable local taxes unless otherwise specified.</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the Kingdom of Saudi Arabia. Any disputes arising from this Purchase Order shall be subject to the exclusive jurisdiction of the competent courts in Riyadh, Saudi Arabia.</w:t>
      </w:r>
    </w:p>
    <w:p>
      <w:pPr>
        <w:numPr>
          <w:ilvl w:val="0"/>
          <w:numId w:val="1002"/>
        </w:numPr>
        <w:pStyle w:val="Compact"/>
      </w:pPr>
      <w:r>
        <w:t xml:space="preserve">The supplier warrants that all Software Engineer personnel assigned to this engagement in Saudi Arabia Riyadh shall be free from any conflicting contractual obligations and shall devote their full professional attention to the buyer's projects.</w:t>
      </w:r>
    </w:p>
    <w:p>
      <w:pPr>
        <w:numPr>
          <w:ilvl w:val="0"/>
          <w:numId w:val="1002"/>
        </w:numPr>
        <w:pStyle w:val="Compact"/>
      </w:pPr>
      <w:r>
        <w:t xml:space="preserve">The supplier shall maintain comprehensive professional indemnity and liability insurance with a minimum coverage of SAR 5,000,000 for the duration of this Purchase Order.</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t xml:space="preserve">The supplier shall comply with all Saudi Arabian government regulations regarding foreign worker employment, including Saudization (Nitaqat) requirements where applicable to the engagement scope.</w:t>
      </w:r>
    </w:p>
    <w:p>
      <w:pPr>
        <w:numPr>
          <w:ilvl w:val="0"/>
          <w:numId w:val="1002"/>
        </w:numPr>
        <w:pStyle w:val="Compact"/>
      </w:pPr>
      <w:r>
        <w:t xml:space="preserve">Confidentiality obligations shall survive the termination or expiration of this Purchase Order for a period of three (3) years.</w:t>
      </w:r>
    </w:p>
    <w:p>
      <w:pPr>
        <w:numPr>
          <w:ilvl w:val="0"/>
          <w:numId w:val="1002"/>
        </w:numPr>
        <w:pStyle w:val="Compact"/>
      </w:pPr>
      <w:r>
        <w:t xml:space="preserve">This Purchase Order constitutes the entire agreement between the parties with respect to the procurement of Software Engineer services in Saudi Arabia Riyadh and supersedes all prior negotiations, representations, and agreements.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Software Engineer professional services to be delivered in Saudi Arabia Riyadh.</w:t>
      </w:r>
    </w:p>
    <w:p>
      <w:pPr>
        <w:pStyle w:val="BodyText"/>
      </w:pPr>
      <w:r>
        <w:rPr>
          <w:bCs/>
          <w:b/>
        </w:rPr>
        <w:t xml:space="preserve">For and on behalf of the Buyer:</w:t>
      </w:r>
    </w:p>
    <w:p>
      <w:pPr>
        <w:pStyle w:val="BodyText"/>
      </w:pPr>
      <w:r>
        <w:t xml:space="preserve">Najd Digital Solutions Ltd.</w:t>
      </w:r>
    </w:p>
    <w:p>
      <w:pPr>
        <w:pStyle w:val="BodyText"/>
      </w:pPr>
      <w:r>
        <w:t xml:space="preserve">Eng. Khalid Al-Rashidi</w:t>
      </w:r>
      <w:r>
        <w:br/>
      </w:r>
      <w:r>
        <w:t xml:space="preserve">IT Director</w:t>
      </w:r>
      <w:r>
        <w:br/>
      </w:r>
      <w:r>
        <w:t xml:space="preserve">Date: _______________</w:t>
      </w:r>
    </w:p>
    <w:p>
      <w:pPr>
        <w:pStyle w:val="BodyText"/>
      </w:pPr>
      <w:r>
        <w:rPr>
          <w:bCs/>
          <w:b/>
        </w:rPr>
        <w:t xml:space="preserve">For and on behalf of the Supplier:</w:t>
      </w:r>
    </w:p>
    <w:p>
      <w:pPr>
        <w:pStyle w:val="BodyText"/>
      </w:pPr>
      <w:r>
        <w:t xml:space="preserve">TechBridge Professional Services FZE</w:t>
      </w:r>
    </w:p>
    <w:p>
      <w:pPr>
        <w:pStyle w:val="BodyText"/>
      </w:pPr>
      <w:r>
        <w:t xml:space="preserve">Ms. Sarah Mitchell</w:t>
      </w:r>
      <w:r>
        <w:br/>
      </w:r>
      <w:r>
        <w:t xml:space="preserve">Account Manager</w:t>
      </w:r>
      <w:r>
        <w:br/>
      </w:r>
      <w:r>
        <w:t xml:space="preserve">Date: _______________</w:t>
      </w:r>
    </w:p>
    <w:p>
      <w:pPr>
        <w:pStyle w:val="BodyText"/>
      </w:pPr>
      <w:r>
        <w:t xml:space="preserve">This Purchase Order (PO No. SAR-RYD-2025-04872) is a controlled document. Unauthorized reproduction or distribution is prohibited.</w:t>
      </w:r>
      <w:r>
        <w:t xml:space="preserve"> </w:t>
      </w:r>
      <w:r>
        <w:t xml:space="preserve">All services referenced herein are to be performed in Saudi Arabia Riyadh unless otherwise stated in the Statement of Work.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Saudi Arabia Riyadh</dc:title>
  <dc:creator/>
  <dc:language>en</dc:language>
  <cp:keywords/>
  <dcterms:created xsi:type="dcterms:W3CDTF">2026-10-10T03:57:18Z</dcterms:created>
  <dcterms:modified xsi:type="dcterms:W3CDTF">2026-10-10T03:57:18Z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