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PO-2025-HOU-04782</w:t>
      </w:r>
    </w:p>
    <w:bookmarkEnd w:id="20"/>
    <w:p>
      <w:pPr>
        <w:pStyle w:val="BodyText"/>
      </w:pPr>
      <w:r>
        <w:rPr>
          <w:bCs/>
          <w:b/>
        </w:rPr>
        <w:t xml:space="preserve">Purchase Order Number:</w:t>
      </w:r>
      <w:r>
        <w:t xml:space="preserve"> </w:t>
      </w:r>
      <w:r>
        <w:t xml:space="preserve">PO-2025-HOU-04782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September 12, 2025</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Coast Digital Solutions, LLC</w:t>
            </w:r>
          </w:p>
        </w:tc>
        <w:tc>
          <w:tcPr/>
          <w:p>
            <w:pPr>
              <w:pStyle w:val="Compact"/>
              <w:jc w:val="left"/>
            </w:pPr>
            <w:r>
              <w:rPr>
                <w:bCs/>
                <w:b/>
              </w:rPr>
              <w:t xml:space="preserve">Tax ID (EIN):</w:t>
            </w:r>
            <w:r>
              <w:t xml:space="preserve"> </w:t>
            </w:r>
            <w:r>
              <w:t xml:space="preserve">76-4829103</w:t>
            </w:r>
          </w:p>
        </w:tc>
      </w:tr>
      <w:tr>
        <w:tc>
          <w:tcPr/>
          <w:p>
            <w:pPr>
              <w:pStyle w:val="Compact"/>
              <w:jc w:val="left"/>
            </w:pPr>
            <w:r>
              <w:rPr>
                <w:bCs/>
                <w:b/>
              </w:rPr>
              <w:t xml:space="preserve">Address:</w:t>
            </w:r>
            <w:r>
              <w:t xml:space="preserve"> </w:t>
            </w:r>
            <w:r>
              <w:t xml:space="preserve">1200 Smith Street, Suite 4500, Houston, Texas 77002, United States</w:t>
            </w:r>
          </w:p>
        </w:tc>
        <w:tc>
          <w:tcPr/>
          <w:p>
            <w:pPr>
              <w:pStyle w:val="Compact"/>
              <w:jc w:val="left"/>
            </w:pPr>
            <w:r>
              <w:rPr>
                <w:bCs/>
                <w:b/>
              </w:rPr>
              <w:t xml:space="preserve">Contact:</w:t>
            </w:r>
            <w:r>
              <w:t xml:space="preserve"> </w:t>
            </w:r>
            <w:r>
              <w:t xml:space="preserve">Mr. David R. Thornton, Procurement Director</w:t>
            </w:r>
          </w:p>
        </w:tc>
      </w:tr>
      <w:tr>
        <w:tc>
          <w:tcPr/>
          <w:p>
            <w:pPr>
              <w:pStyle w:val="Compact"/>
              <w:jc w:val="left"/>
            </w:pPr>
            <w:r>
              <w:rPr>
                <w:bCs/>
                <w:b/>
              </w:rPr>
              <w:t xml:space="preserve">Phone:</w:t>
            </w:r>
            <w:r>
              <w:t xml:space="preserve"> </w:t>
            </w:r>
            <w:r>
              <w:t xml:space="preserve">(713) 555-0187</w:t>
            </w:r>
          </w:p>
        </w:tc>
        <w:tc>
          <w:tcPr/>
          <w:p>
            <w:pPr>
              <w:pStyle w:val="Compact"/>
              <w:jc w:val="left"/>
            </w:pPr>
            <w:r>
              <w:rPr>
                <w:bCs/>
                <w:b/>
              </w:rPr>
              <w:t xml:space="preserve">Email:</w:t>
            </w:r>
            <w:r>
              <w:t xml:space="preserve"> </w:t>
            </w:r>
            <w:r>
              <w:t xml:space="preserve">procurement@gcddigital.com</w:t>
            </w:r>
          </w:p>
        </w:tc>
      </w:tr>
    </w:tbl>
    <w:p>
      <w:pPr>
        <w:pStyle w:val="BodyText"/>
      </w:pPr>
      <w:r>
        <w:t xml:space="preserve">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Lone Star Tech Talent Partners, Inc.</w:t>
            </w:r>
          </w:p>
        </w:tc>
        <w:tc>
          <w:tcPr/>
          <w:p>
            <w:pPr>
              <w:pStyle w:val="Compact"/>
              <w:jc w:val="left"/>
            </w:pPr>
            <w:r>
              <w:rPr>
                <w:bCs/>
                <w:b/>
              </w:rPr>
              <w:t xml:space="preserve">Tax ID (EIN):</w:t>
            </w:r>
            <w:r>
              <w:t xml:space="preserve"> </w:t>
            </w:r>
            <w:r>
              <w:t xml:space="preserve">74-3391827</w:t>
            </w:r>
          </w:p>
        </w:tc>
      </w:tr>
      <w:tr>
        <w:tc>
          <w:tcPr/>
          <w:p>
            <w:pPr>
              <w:pStyle w:val="Compact"/>
              <w:jc w:val="left"/>
            </w:pPr>
            <w:r>
              <w:rPr>
                <w:bCs/>
                <w:b/>
              </w:rPr>
              <w:t xml:space="preserve">Address:</w:t>
            </w:r>
            <w:r>
              <w:t xml:space="preserve"> </w:t>
            </w:r>
            <w:r>
              <w:t xml:space="preserve">4801 Westheimer Road, Suite 210, Houston, Texas 77056, United States</w:t>
            </w:r>
          </w:p>
        </w:tc>
        <w:tc>
          <w:tcPr/>
          <w:p>
            <w:pPr>
              <w:pStyle w:val="Compact"/>
              <w:jc w:val="left"/>
            </w:pPr>
            <w:r>
              <w:rPr>
                <w:bCs/>
                <w:b/>
              </w:rPr>
              <w:t xml:space="preserve">Contact:</w:t>
            </w:r>
            <w:r>
              <w:t xml:space="preserve"> </w:t>
            </w:r>
            <w:r>
              <w:t xml:space="preserve">Ms. Angela M. Reyes, Account Manager</w:t>
            </w:r>
          </w:p>
        </w:tc>
      </w:tr>
      <w:tr>
        <w:tc>
          <w:tcPr/>
          <w:p>
            <w:pPr>
              <w:pStyle w:val="Compact"/>
              <w:jc w:val="left"/>
            </w:pPr>
            <w:r>
              <w:rPr>
                <w:bCs/>
                <w:b/>
              </w:rPr>
              <w:t xml:space="preserve">Phone:</w:t>
            </w:r>
            <w:r>
              <w:t xml:space="preserve"> </w:t>
            </w:r>
            <w:r>
              <w:t xml:space="preserve">(713) 555-0342</w:t>
            </w:r>
          </w:p>
        </w:tc>
        <w:tc>
          <w:tcPr/>
          <w:p>
            <w:pPr>
              <w:pStyle w:val="Compact"/>
              <w:jc w:val="left"/>
            </w:pPr>
            <w:r>
              <w:rPr>
                <w:bCs/>
                <w:b/>
              </w:rPr>
              <w:t xml:space="preserve">Email:</w:t>
            </w:r>
            <w:r>
              <w:t xml:space="preserve"> </w:t>
            </w:r>
            <w:r>
              <w:t xml:space="preserve">areyes@lsttp.com</w:t>
            </w:r>
          </w:p>
        </w:tc>
      </w:tr>
    </w:tbl>
    <w:p>
      <w:pPr>
        <w:pStyle w:val="BodyText"/>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Role / Title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Senior Software Engineer – Full-Stack Development (Java, Python, React). The Software Engineer shall be responsible for designing, developing, and maintaining enterprise-grade applications for the buyer's logistics and supply chain management platform. Work location: United States Houston office at 1200 Smith Street.</w:t>
            </w:r>
          </w:p>
        </w:tc>
        <w:tc>
          <w:tcPr/>
          <w:p>
            <w:pPr>
              <w:pStyle w:val="Compact"/>
              <w:jc w:val="left"/>
            </w:pPr>
            <w:r>
              <w:t xml:space="preserve">Senior Software Engineer</w:t>
            </w:r>
          </w:p>
        </w:tc>
        <w:tc>
          <w:tcPr/>
          <w:p>
            <w:pPr>
              <w:pStyle w:val="Compact"/>
              <w:jc w:val="left"/>
            </w:pPr>
            <w:r>
              <w:t xml:space="preserve">12 months (July 1, 2025 – June 30, 2026)</w:t>
            </w:r>
          </w:p>
        </w:tc>
        <w:tc>
          <w:tcPr/>
          <w:p>
            <w:pPr>
              <w:pStyle w:val="Compact"/>
              <w:jc w:val="left"/>
            </w:pPr>
            <w:r>
              <w:t xml:space="preserve">$145,000/yr</w:t>
            </w:r>
          </w:p>
        </w:tc>
        <w:tc>
          <w:tcPr/>
          <w:p>
            <w:pPr>
              <w:pStyle w:val="Compact"/>
              <w:jc w:val="left"/>
            </w:pPr>
            <w:r>
              <w:t xml:space="preserve">$145,000.00</w:t>
            </w:r>
          </w:p>
        </w:tc>
      </w:tr>
      <w:tr>
        <w:tc>
          <w:tcPr/>
          <w:p>
            <w:pPr>
              <w:pStyle w:val="Compact"/>
              <w:jc w:val="left"/>
            </w:pPr>
            <w:r>
              <w:t xml:space="preserve">002</w:t>
            </w:r>
          </w:p>
        </w:tc>
        <w:tc>
          <w:tcPr/>
          <w:p>
            <w:pPr>
              <w:pStyle w:val="Compact"/>
              <w:jc w:val="left"/>
            </w:pPr>
            <w:r>
              <w:t xml:space="preserve">Mid-Level Software Engineer – Backend API Development (Node.js, PostgreSQL, AWS). The Software Engineer will support the senior engineer in building RESTful and GraphQL microservices. On-site presence required in United States Houston, minimum 4 days per week.</w:t>
            </w:r>
          </w:p>
        </w:tc>
        <w:tc>
          <w:tcPr/>
          <w:p>
            <w:pPr>
              <w:pStyle w:val="Compact"/>
              <w:jc w:val="left"/>
            </w:pPr>
            <w:r>
              <w:t xml:space="preserve">Mid-Level Software Engineer</w:t>
            </w:r>
          </w:p>
        </w:tc>
        <w:tc>
          <w:tcPr/>
          <w:p>
            <w:pPr>
              <w:pStyle w:val="Compact"/>
              <w:jc w:val="left"/>
            </w:pPr>
            <w:r>
              <w:t xml:space="preserve">12 months (July 1, 2025 – June 30, 2026)</w:t>
            </w:r>
          </w:p>
        </w:tc>
        <w:tc>
          <w:tcPr/>
          <w:p>
            <w:pPr>
              <w:pStyle w:val="Compact"/>
              <w:jc w:val="left"/>
            </w:pPr>
            <w:r>
              <w:t xml:space="preserve">$112,000/yr</w:t>
            </w:r>
          </w:p>
        </w:tc>
        <w:tc>
          <w:tcPr/>
          <w:p>
            <w:pPr>
              <w:pStyle w:val="Compact"/>
              <w:jc w:val="left"/>
            </w:pPr>
            <w:r>
              <w:t xml:space="preserve">$112,000.00</w:t>
            </w:r>
          </w:p>
        </w:tc>
      </w:tr>
      <w:tr>
        <w:tc>
          <w:tcPr/>
          <w:p>
            <w:pPr>
              <w:pStyle w:val="Compact"/>
              <w:jc w:val="left"/>
            </w:pPr>
            <w:r>
              <w:t xml:space="preserve">003</w:t>
            </w:r>
          </w:p>
        </w:tc>
        <w:tc>
          <w:tcPr/>
          <w:p>
            <w:pPr>
              <w:pStyle w:val="Compact"/>
              <w:jc w:val="left"/>
            </w:pPr>
            <w:r>
              <w:t xml:space="preserve">Software Engineer – DevOps &amp; Cloud Infrastructure (Kubernetes, Terraform, CI/CD Pipelines). The Software Engineer shall manage deployment pipelines, container orchestration, and cloud infrastructure provisioning for all production environments hosted in AWS us-east-1 region.</w:t>
            </w:r>
          </w:p>
        </w:tc>
        <w:tc>
          <w:tcPr/>
          <w:p>
            <w:pPr>
              <w:pStyle w:val="Compact"/>
              <w:jc w:val="left"/>
            </w:pPr>
            <w:r>
              <w:t xml:space="preserve">DevOps Software Engineer</w:t>
            </w:r>
          </w:p>
        </w:tc>
        <w:tc>
          <w:tcPr/>
          <w:p>
            <w:pPr>
              <w:pStyle w:val="Compact"/>
              <w:jc w:val="left"/>
            </w:pPr>
            <w:r>
              <w:t xml:space="preserve">12 months (July 1, 2025 – June 30, 2026)</w:t>
            </w:r>
          </w:p>
        </w:tc>
        <w:tc>
          <w:tcPr/>
          <w:p>
            <w:pPr>
              <w:pStyle w:val="Compact"/>
              <w:jc w:val="left"/>
            </w:pPr>
            <w:r>
              <w:t xml:space="preserve">$130,000/yr</w:t>
            </w:r>
          </w:p>
        </w:tc>
        <w:tc>
          <w:tcPr/>
          <w:p>
            <w:pPr>
              <w:pStyle w:val="Compact"/>
              <w:jc w:val="left"/>
            </w:pPr>
            <w:r>
              <w:t xml:space="preserve">$130,000.00</w:t>
            </w:r>
          </w:p>
        </w:tc>
      </w:tr>
      <w:tr>
        <w:tc>
          <w:tcPr/>
          <w:p>
            <w:pPr>
              <w:pStyle w:val="Compact"/>
              <w:jc w:val="left"/>
            </w:pPr>
            <w:r>
              <w:t xml:space="preserve">004</w:t>
            </w:r>
          </w:p>
        </w:tc>
        <w:tc>
          <w:tcPr/>
          <w:p>
            <w:pPr>
              <w:pStyle w:val="Compact"/>
              <w:jc w:val="left"/>
            </w:pPr>
            <w:r>
              <w:t xml:space="preserve">Software Engineer – Quality Assurance &amp; Automation (Selenium, Cypress, JUnit). The Software Engineer will develop and maintain automated test suites, perform regression testing, and ensure code quality standards across all development sprints.</w:t>
            </w:r>
          </w:p>
        </w:tc>
        <w:tc>
          <w:tcPr/>
          <w:p>
            <w:pPr>
              <w:pStyle w:val="Compact"/>
              <w:jc w:val="left"/>
            </w:pPr>
            <w:r>
              <w:t xml:space="preserve">QA Software Engineer</w:t>
            </w:r>
          </w:p>
        </w:tc>
        <w:tc>
          <w:tcPr/>
          <w:p>
            <w:pPr>
              <w:pStyle w:val="Compact"/>
              <w:jc w:val="left"/>
            </w:pPr>
            <w:r>
              <w:t xml:space="preserve">12 months (July 1, 2025 – June 30, 2026)</w:t>
            </w:r>
          </w:p>
        </w:tc>
        <w:tc>
          <w:tcPr/>
          <w:p>
            <w:pPr>
              <w:pStyle w:val="Compact"/>
              <w:jc w:val="left"/>
            </w:pPr>
            <w:r>
              <w:t xml:space="preserve">$98,000/yr</w:t>
            </w:r>
          </w:p>
        </w:tc>
        <w:tc>
          <w:tcPr/>
          <w:p>
            <w:pPr>
              <w:pStyle w:val="Compact"/>
              <w:jc w:val="left"/>
            </w:pPr>
            <w:r>
              <w:t xml:space="preserve">$98,000.00</w:t>
            </w:r>
          </w:p>
        </w:tc>
      </w:tr>
      <w:tr>
        <w:tc>
          <w:tcPr/>
          <w:p>
            <w:pPr>
              <w:pStyle w:val="Compact"/>
              <w:jc w:val="left"/>
            </w:pPr>
            <w:r>
              <w:t xml:space="preserve">005</w:t>
            </w:r>
          </w:p>
        </w:tc>
        <w:tc>
          <w:tcPr/>
          <w:p>
            <w:pPr>
              <w:pStyle w:val="Compact"/>
              <w:jc w:val="left"/>
            </w:pPr>
            <w:r>
              <w:t xml:space="preserve">Software Engineer – Frontend UI/UX Development (React, TypeScript, Figma integration). The Software Engineer will translate design mockups into responsive, accessible web interfaces and collaborate with the design team in the United States Houston creative studio.</w:t>
            </w:r>
          </w:p>
        </w:tc>
        <w:tc>
          <w:tcPr/>
          <w:p>
            <w:pPr>
              <w:pStyle w:val="Compact"/>
              <w:jc w:val="left"/>
            </w:pPr>
            <w:r>
              <w:t xml:space="preserve">Frontend Software Engineer</w:t>
            </w:r>
          </w:p>
        </w:tc>
        <w:tc>
          <w:tcPr/>
          <w:p>
            <w:pPr>
              <w:pStyle w:val="Compact"/>
              <w:jc w:val="left"/>
            </w:pPr>
            <w:r>
              <w:t xml:space="preserve">12 months (July 1, 2025 – June 30, 2026)</w:t>
            </w:r>
          </w:p>
        </w:tc>
        <w:tc>
          <w:tcPr/>
          <w:p>
            <w:pPr>
              <w:pStyle w:val="Compact"/>
              <w:jc w:val="left"/>
            </w:pPr>
            <w:r>
              <w:t xml:space="preserve">$118,000/yr</w:t>
            </w:r>
          </w:p>
        </w:tc>
        <w:tc>
          <w:tcPr/>
          <w:p>
            <w:pPr>
              <w:pStyle w:val="Compact"/>
              <w:jc w:val="left"/>
            </w:pPr>
            <w:r>
              <w:t xml:space="preserve">$118,000.00</w:t>
            </w:r>
          </w:p>
        </w:tc>
      </w:tr>
      <w:tr>
        <w:tc>
          <w:tcPr>
            <w:gridSpan w:val="5"/>
          </w:tcPr>
          <w:p>
            <w:pPr>
              <w:pStyle w:val="Compact"/>
              <w:jc w:val="left"/>
            </w:pPr>
            <w:r>
              <w:t xml:space="preserve">TOTAL CONTRACT VALUE (Annual)</w:t>
            </w:r>
          </w:p>
        </w:tc>
        <w:tc>
          <w:tcPr/>
          <w:p>
            <w:pPr>
              <w:pStyle w:val="Compact"/>
              <w:jc w:val="left"/>
            </w:pPr>
            <w:r>
              <w:t xml:space="preserve">$603,000.00</w:t>
            </w:r>
          </w:p>
        </w:tc>
      </w:tr>
    </w:tbl>
    <w:p>
      <w:pPr>
        <w:pStyle w:val="BodyText"/>
      </w:pPr>
      <w:r>
        <w:t xml:space="preserve">Terms and Conditions</w:t>
      </w:r>
    </w:p>
    <w:p>
      <w:pPr>
        <w:pStyle w:val="BodyText"/>
      </w:pPr>
      <w:r>
        <w:rPr>
          <w:bCs/>
          <w:b/>
        </w:rPr>
        <w:t xml:space="preserve">1. Scope of Work:</w:t>
      </w:r>
      <w:r>
        <w:t xml:space="preserve"> </w:t>
      </w:r>
      <w:r>
        <w:t xml:space="preserve">This Purchase Order authorizes the procurement of professional Software Engineer services as itemized above. Each Software Engineer assigned under this Purchase Order shall report to the buyer's Engineering Director at the United States Houston headquarters. All deliverables, code repositories, and intellectual property produced during the engagement shall be the sole property of Gulf Coast Digital Solutions, LLC.</w:t>
      </w:r>
    </w:p>
    <w:p>
      <w:pPr>
        <w:pStyle w:val="BodyText"/>
      </w:pPr>
      <w:r>
        <w:rPr>
          <w:bCs/>
          <w:b/>
        </w:rPr>
        <w:t xml:space="preserve">2. Work Location and Schedule:</w:t>
      </w:r>
      <w:r>
        <w:t xml:space="preserve"> </w:t>
      </w:r>
      <w:r>
        <w:t xml:space="preserve">All Software Engineers engaged under this Purchase Order shall perform their duties primarily at the buyer's facility located in United States Houston, Texas. A hybrid work arrangement of no more than two (2) remote days per week is permitted, subject to prior written approval from the Procurement Director. All work shall be conducted during standard business hours of 8:00 AM to 5:00 PM Central Time, Monday through Friday.</w:t>
      </w:r>
    </w:p>
    <w:p>
      <w:pPr>
        <w:pStyle w:val="BodyText"/>
      </w:pPr>
      <w:r>
        <w:rPr>
          <w:bCs/>
          <w:b/>
        </w:rPr>
        <w:t xml:space="preserve">3. Payment Terms:</w:t>
      </w:r>
      <w:r>
        <w:t xml:space="preserve"> </w:t>
      </w:r>
      <w:r>
        <w:t xml:space="preserve">Payment for services rendered under this Purchase Order shall be made on a net-45 basis from the date of invoice receipt. Invoices shall be submitted on the last business day of each calendar month. Late payments shall accrue interest at a rate of 1.5% per month. All payments shall be made via ACH transfer to the account designated by Lone Star Tech Talent Partners, Inc. The total Purchase Order value of $603,000.00 represents the annual commitment and is subject to quarterly performance reviews.</w:t>
      </w:r>
    </w:p>
    <w:p>
      <w:pPr>
        <w:pStyle w:val="BodyText"/>
      </w:pPr>
      <w:r>
        <w:rPr>
          <w:bCs/>
          <w:b/>
        </w:rPr>
        <w:t xml:space="preserve">4. Performance and Evaluation:</w:t>
      </w:r>
      <w:r>
        <w:t xml:space="preserve"> </w:t>
      </w:r>
      <w:r>
        <w:t xml:space="preserve">Each Software Engineer shall undergo a formal performance evaluation at the 90-day, 6-month, and 12-month marks. The buyer reserves the right to request replacement of any Software Engineer who fails to meet the agreed-upon performance benchmarks, with a 30-day written notice period. The seller shall provide a qualified replacement Software Engineer within fifteen (15) business days of such a request.</w:t>
      </w:r>
    </w:p>
    <w:p>
      <w:pPr>
        <w:pStyle w:val="BodyText"/>
      </w:pPr>
      <w:r>
        <w:rPr>
          <w:bCs/>
          <w:b/>
        </w:rPr>
        <w:t xml:space="preserve">5. Compliance and Legal:</w:t>
      </w:r>
      <w:r>
        <w:t xml:space="preserve"> </w:t>
      </w:r>
      <w:r>
        <w:t xml:space="preserve">All Software Engineers shall comply with applicable federal, state, and local laws of the United States, including but not limited to the Texas Labor Code, the Americans with Disabilities Act, and all data protection regulations. The seller warrants that each Software Engineer is legally authorized to work in the United States and that all employment taxes, workers' compensation, and benefits obligations are the sole responsibility of the seller.</w:t>
      </w:r>
    </w:p>
    <w:p>
      <w:pPr>
        <w:pStyle w:val="BodyText"/>
      </w:pPr>
      <w:r>
        <w:rPr>
          <w:bCs/>
          <w:b/>
        </w:rPr>
        <w:t xml:space="preserve">6. Confidentiality and Non-Disclosure:</w:t>
      </w:r>
      <w:r>
        <w:t xml:space="preserve"> </w:t>
      </w:r>
      <w:r>
        <w:t xml:space="preserve">Each Software Engineer shall execute a mutual Non-Disclosure Agreement (NDA) prior to commencing work. All proprietary information, trade secrets, source code, and business strategies of the buyer encountered during the engagement in United States Houston shall remain strictly confidential for a period of three (3) years following the termination of this Purchase Order.</w:t>
      </w:r>
    </w:p>
    <w:p>
      <w:pPr>
        <w:pStyle w:val="BodyText"/>
      </w:pPr>
      <w:r>
        <w:rPr>
          <w:bCs/>
          <w:b/>
        </w:rPr>
        <w:t xml:space="preserve">7. Termination:</w:t>
      </w:r>
      <w:r>
        <w:t xml:space="preserve"> </w:t>
      </w:r>
      <w:r>
        <w:t xml:space="preserve">Either party may terminate this Purchase Order with sixty (60) days written notice. In the event of material breach, the non-breaching party may terminate with fifteen (15) days written notice. Upon termination, the seller shall ensure a smooth knowledge transfer and handover of all in-progress work to the buyer's internal team.</w:t>
      </w:r>
    </w:p>
    <w:p>
      <w:pPr>
        <w:pStyle w:val="BodyText"/>
      </w:pPr>
      <w:r>
        <w:rPr>
          <w:bCs/>
          <w:b/>
        </w:rPr>
        <w:t xml:space="preserve">8. Governing Law:</w:t>
      </w:r>
      <w:r>
        <w:t xml:space="preserve"> </w:t>
      </w:r>
      <w:r>
        <w:t xml:space="preserve">This Purchase Order shall be governed by and construed in accordance with the laws of the State of Texas, United States. Any disputes arising from this Purchase Order shall be resolved through binding arbitration in Houston, Texas, in accordance with the rules of the American Arbitration Association.</w:t>
      </w:r>
    </w:p>
    <w:p>
      <w:pPr>
        <w:pStyle w:val="BodyText"/>
      </w:pPr>
      <w:r>
        <w:t xml:space="preserve">Authorization and Acceptance</w:t>
      </w:r>
    </w:p>
    <w:p>
      <w:pPr>
        <w:pStyle w:val="BodyText"/>
      </w:pPr>
      <w:r>
        <w:rPr>
          <w:bCs/>
          <w:b/>
        </w:rPr>
        <w:t xml:space="preserve">For Gulf Coast Digital Solutions, LLC (Buyer)</w:t>
      </w:r>
    </w:p>
    <w:p>
      <w:pPr>
        <w:pStyle w:val="BodyText"/>
      </w:pPr>
      <w:r>
        <w:t xml:space="preserve">David R. Thornton</w:t>
      </w:r>
      <w:r>
        <w:br/>
      </w:r>
      <w:r>
        <w:t xml:space="preserve">Procurement Director</w:t>
      </w:r>
      <w:r>
        <w:br/>
      </w:r>
      <w:r>
        <w:t xml:space="preserve">Date: _______________</w:t>
      </w:r>
    </w:p>
    <w:p>
      <w:pPr>
        <w:pStyle w:val="BodyText"/>
      </w:pPr>
      <w:r>
        <w:rPr>
          <w:bCs/>
          <w:b/>
        </w:rPr>
        <w:t xml:space="preserve">For Lone Star Tech Talent Partners, Inc. (Seller)</w:t>
      </w:r>
    </w:p>
    <w:p>
      <w:pPr>
        <w:pStyle w:val="BodyText"/>
      </w:pPr>
      <w:r>
        <w:t xml:space="preserve">Angela M. Reyes</w:t>
      </w:r>
      <w:r>
        <w:br/>
      </w:r>
      <w:r>
        <w:t xml:space="preserve">Account Manager</w:t>
      </w:r>
      <w:r>
        <w:br/>
      </w:r>
      <w:r>
        <w:t xml:space="preserve">Date: _______________</w:t>
      </w:r>
    </w:p>
    <w:p>
      <w:pPr>
        <w:pStyle w:val="BodyText"/>
      </w:pPr>
      <w:r>
        <w:t xml:space="preserve">This Purchase Order (PO-2025-HOU-04782) is a legally binding document for the procurement of Software Engineer professional services in United States Houston. This document is valid only when signed and dated by authorized representatives of both parties. Unauthorized reproduction or distribution of this Purchase Order is strictly prohibited.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United States Houston</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