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Software</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Miami</w:t>
      </w:r>
    </w:p>
    <w:bookmarkStart w:id="20" w:name="purchase-order"/>
    <w:p>
      <w:pPr>
        <w:pStyle w:val="Heading1"/>
      </w:pPr>
      <w:r>
        <w:t xml:space="preserve">PURCHASE ORDER</w:t>
      </w:r>
    </w:p>
    <w:p>
      <w:pPr>
        <w:pStyle w:val="FirstParagraph"/>
      </w:pPr>
      <w:r>
        <w:t xml:space="preserve">Professional Services Procurement —</w:t>
      </w:r>
      <w:r>
        <w:t xml:space="preserve"> </w:t>
      </w:r>
      <w:r>
        <w:t xml:space="preserve">Software Engineer</w:t>
      </w:r>
      <w:r>
        <w:t xml:space="preserve"> </w:t>
      </w:r>
      <w:r>
        <w:t xml:space="preserve">Engagement</w:t>
      </w:r>
    </w:p>
    <w:p>
      <w:pPr>
        <w:pStyle w:val="BodyText"/>
      </w:pPr>
      <w:r>
        <w:t xml:space="preserve">Location of Performance:</w:t>
      </w:r>
      <w:r>
        <w:t xml:space="preserve"> </w:t>
      </w:r>
      <w:r>
        <w:t xml:space="preserve">United States Miami</w:t>
      </w:r>
    </w:p>
    <w:bookmarkEnd w:id="20"/>
    <w:p>
      <w:pPr>
        <w:pStyle w:val="BodyText"/>
      </w:pPr>
      <w:r>
        <w:rPr>
          <w:bCs/>
          <w:b/>
        </w:rPr>
        <w:t xml:space="preserve">Purchase Order No.:</w:t>
      </w:r>
      <w:r>
        <w:t xml:space="preserve"> </w:t>
      </w:r>
      <w:r>
        <w:t xml:space="preserve">PO-2025-MIA-04872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USD (United States Dollar)</w:t>
      </w:r>
      <w:r>
        <w:br/>
      </w:r>
      <w:r>
        <w:rPr>
          <w:bCs/>
          <w:b/>
        </w:rPr>
        <w:t xml:space="preserve">PO Status:</w:t>
      </w:r>
      <w:r>
        <w:t xml:space="preserve"> </w:t>
      </w:r>
      <w:r>
        <w:t xml:space="preserve">Pending Approval</w:t>
      </w:r>
    </w:p>
    <w:p>
      <w:pPr>
        <w:pStyle w:val="BodyText"/>
      </w:pPr>
      <w:r>
        <w:t xml:space="preserve">1. 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Atlantic Digital Solutions, Inc.</w:t>
            </w:r>
          </w:p>
        </w:tc>
        <w:tc>
          <w:tcPr/>
          <w:p>
            <w:pPr>
              <w:pStyle w:val="Compact"/>
              <w:jc w:val="left"/>
            </w:pPr>
            <w:r>
              <w:rPr>
                <w:bCs/>
                <w:b/>
              </w:rPr>
              <w:t xml:space="preserve">Address:</w:t>
            </w:r>
            <w:r>
              <w:t xml:space="preserve"> </w:t>
            </w:r>
            <w:r>
              <w:t xml:space="preserve">301 Biscayne Blvd, Suite 2200, Miami, FL 33132, United States</w:t>
            </w:r>
          </w:p>
        </w:tc>
      </w:tr>
      <w:tr>
        <w:tc>
          <w:tcPr/>
          <w:p>
            <w:pPr>
              <w:pStyle w:val="Compact"/>
              <w:jc w:val="left"/>
            </w:pPr>
            <w:r>
              <w:rPr>
                <w:bCs/>
                <w:b/>
              </w:rPr>
              <w:t xml:space="preserve">Contact Person:</w:t>
            </w:r>
            <w:r>
              <w:t xml:space="preserve"> </w:t>
            </w:r>
            <w:r>
              <w:t xml:space="preserve">Margaret Ellison, VP of Technology</w:t>
            </w:r>
          </w:p>
        </w:tc>
        <w:tc>
          <w:tcPr/>
          <w:p>
            <w:pPr>
              <w:pStyle w:val="Compact"/>
              <w:jc w:val="left"/>
            </w:pPr>
            <w:r>
              <w:rPr>
                <w:bCs/>
                <w:b/>
              </w:rPr>
              <w:t xml:space="preserve">Email:</w:t>
            </w:r>
            <w:r>
              <w:t xml:space="preserve"> </w:t>
            </w:r>
            <w:r>
              <w:t xml:space="preserve">m.ellison@atlanticdigital.com</w:t>
            </w:r>
          </w:p>
        </w:tc>
      </w:tr>
      <w:tr>
        <w:tc>
          <w:tcPr/>
          <w:p>
            <w:pPr>
              <w:pStyle w:val="Compact"/>
              <w:jc w:val="left"/>
            </w:pPr>
            <w:r>
              <w:rPr>
                <w:bCs/>
                <w:b/>
              </w:rPr>
              <w:t xml:space="preserve">Phone:</w:t>
            </w:r>
            <w:r>
              <w:t xml:space="preserve"> </w:t>
            </w:r>
            <w:r>
              <w:t xml:space="preserve">(305) 555-0147</w:t>
            </w:r>
          </w:p>
        </w:tc>
        <w:tc>
          <w:tcPr/>
          <w:p>
            <w:pPr>
              <w:pStyle w:val="Compact"/>
              <w:jc w:val="left"/>
            </w:pPr>
            <w:r>
              <w:rPr>
                <w:bCs/>
                <w:b/>
              </w:rPr>
              <w:t xml:space="preserve">Tax ID (EIN):</w:t>
            </w:r>
            <w:r>
              <w:t xml:space="preserve"> </w:t>
            </w:r>
            <w:r>
              <w:t xml:space="preserve">82-4471903</w:t>
            </w:r>
          </w:p>
        </w:tc>
      </w:tr>
    </w:tbl>
    <w:p>
      <w:pPr>
        <w:pStyle w:val="BodyText"/>
      </w:pPr>
      <w:r>
        <w:t xml:space="preserve">2. SELLER / SERVICE PROVIDER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NovaTech Professional Staffing LLC</w:t>
            </w:r>
          </w:p>
        </w:tc>
        <w:tc>
          <w:tcPr/>
          <w:p>
            <w:pPr>
              <w:pStyle w:val="Compact"/>
              <w:jc w:val="left"/>
            </w:pPr>
            <w:r>
              <w:rPr>
                <w:bCs/>
                <w:b/>
              </w:rPr>
              <w:t xml:space="preserve">Address:</w:t>
            </w:r>
            <w:r>
              <w:t xml:space="preserve"> </w:t>
            </w:r>
            <w:r>
              <w:t xml:space="preserve">1200 Brickell Ave, Floor 18, Miami, FL 33131, United States</w:t>
            </w:r>
          </w:p>
        </w:tc>
      </w:tr>
      <w:tr>
        <w:tc>
          <w:tcPr/>
          <w:p>
            <w:pPr>
              <w:pStyle w:val="Compact"/>
              <w:jc w:val="left"/>
            </w:pPr>
            <w:r>
              <w:rPr>
                <w:bCs/>
                <w:b/>
              </w:rPr>
              <w:t xml:space="preserve">Contact Person:</w:t>
            </w:r>
            <w:r>
              <w:t xml:space="preserve"> </w:t>
            </w:r>
            <w:r>
              <w:t xml:space="preserve">David Okafor, Director of Client Services</w:t>
            </w:r>
          </w:p>
        </w:tc>
        <w:tc>
          <w:tcPr/>
          <w:p>
            <w:pPr>
              <w:pStyle w:val="Compact"/>
              <w:jc w:val="left"/>
            </w:pPr>
            <w:r>
              <w:rPr>
                <w:bCs/>
                <w:b/>
              </w:rPr>
              <w:t xml:space="preserve">Email:</w:t>
            </w:r>
            <w:r>
              <w:t xml:space="preserve"> </w:t>
            </w:r>
            <w:r>
              <w:t xml:space="preserve">d.okafor@novatechstaffing.com</w:t>
            </w:r>
          </w:p>
        </w:tc>
      </w:tr>
      <w:tr>
        <w:tc>
          <w:tcPr/>
          <w:p>
            <w:pPr>
              <w:pStyle w:val="Compact"/>
              <w:jc w:val="left"/>
            </w:pPr>
            <w:r>
              <w:rPr>
                <w:bCs/>
                <w:b/>
              </w:rPr>
              <w:t xml:space="preserve">Phone:</w:t>
            </w:r>
            <w:r>
              <w:t xml:space="preserve"> </w:t>
            </w:r>
            <w:r>
              <w:t xml:space="preserve">(305) 555-0293</w:t>
            </w:r>
          </w:p>
        </w:tc>
        <w:tc>
          <w:tcPr/>
          <w:p>
            <w:pPr>
              <w:pStyle w:val="Compact"/>
              <w:jc w:val="left"/>
            </w:pPr>
            <w:r>
              <w:rPr>
                <w:bCs/>
                <w:b/>
              </w:rPr>
              <w:t xml:space="preserve">Tax ID (EIN):</w:t>
            </w:r>
            <w:r>
              <w:t xml:space="preserve"> </w:t>
            </w:r>
            <w:r>
              <w:t xml:space="preserve">59-8832147</w:t>
            </w:r>
          </w:p>
        </w:tc>
      </w:tr>
    </w:tbl>
    <w:p>
      <w:pPr>
        <w:pStyle w:val="BodyText"/>
      </w:pPr>
      <w:r>
        <w:t xml:space="preserve">3. DESCRIPTION OF SERVICES — SOFTWARE ENGINEER ENGAGEMENT</w:t>
      </w:r>
    </w:p>
    <w:p>
      <w:pPr>
        <w:pStyle w:val="BodyText"/>
      </w:pPr>
      <w:r>
        <w:t xml:space="preserve">This</w:t>
      </w:r>
      <w:r>
        <w:t xml:space="preserve"> </w:t>
      </w:r>
      <w:r>
        <w:t xml:space="preserve">Purchase Order</w:t>
      </w:r>
      <w:r>
        <w:t xml:space="preserve"> </w:t>
      </w:r>
      <w:r>
        <w:t xml:space="preserve">is issued by Atlantic Digital Solutions, Inc. (hereinafter referred to as the "Buyer") to NovaTech Professional Staffing LLC (hereinafter referred to as the "Seller") for the procurement of professional</w:t>
      </w:r>
      <w:r>
        <w:t xml:space="preserve"> </w:t>
      </w:r>
      <w:r>
        <w:t xml:space="preserve">Software Engineer</w:t>
      </w:r>
      <w:r>
        <w:t xml:space="preserve"> </w:t>
      </w:r>
      <w:r>
        <w:t xml:space="preserve">services to be performed at the Buyer's primary office located in</w:t>
      </w:r>
      <w:r>
        <w:t xml:space="preserve"> </w:t>
      </w:r>
      <w:r>
        <w:t xml:space="preserve">United States Miami</w:t>
      </w:r>
      <w:r>
        <w:t xml:space="preserve">, Florida. The engagement is intended to support the Buyer's ongoing enterprise application modernization program, cloud infrastructure migration, and internal development tooling initiatives.</w:t>
      </w:r>
    </w:p>
    <w:p>
      <w:pPr>
        <w:pStyle w:val="BodyText"/>
      </w:pPr>
      <w:r>
        <w:t xml:space="preserve">The</w:t>
      </w:r>
      <w:r>
        <w:t xml:space="preserve"> </w:t>
      </w:r>
      <w:r>
        <w:t xml:space="preserve">Software Engineer</w:t>
      </w:r>
      <w:r>
        <w:t xml:space="preserve"> </w:t>
      </w:r>
      <w:r>
        <w:t xml:space="preserve">shall be a full-time, on-site professional with a minimum of seven (7) years of demonstrated experience in full-stack software development, including but not limited to proficiency in Java, Python, TypeScript, AWS cloud services, and microservices architecture. The</w:t>
      </w:r>
      <w:r>
        <w:t xml:space="preserve"> </w:t>
      </w:r>
      <w:r>
        <w:t xml:space="preserve">Software Engineer</w:t>
      </w:r>
      <w:r>
        <w:t xml:space="preserve"> </w:t>
      </w:r>
      <w:r>
        <w:t xml:space="preserve">will report directly to the Buyer's Director of Engineering and will be physically present at the</w:t>
      </w:r>
      <w:r>
        <w:t xml:space="preserve"> </w:t>
      </w:r>
      <w:r>
        <w:t xml:space="preserve">United States Miami</w:t>
      </w:r>
      <w:r>
        <w:t xml:space="preserve"> </w:t>
      </w:r>
      <w:r>
        <w:t xml:space="preserve">office located at 301 Biscayne Blvd, Suite 2200, Monday through Friday, between the hours of 8:00 AM and 5:00 PM Eastern Time, with a standard one-hour lunch break.</w:t>
      </w:r>
    </w:p>
    <w:p>
      <w:pPr>
        <w:pStyle w:val="BodyText"/>
      </w:pPr>
      <w:r>
        <w:t xml:space="preserve">4.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(USD)</w:t>
            </w:r>
          </w:p>
        </w:tc>
        <w:tc>
          <w:tcPr/>
          <w:p>
            <w:pPr>
              <w:pStyle w:val="Compact"/>
              <w:jc w:val="left"/>
            </w:pPr>
            <w:r>
              <w:t xml:space="preserve">Extended Amount (USD)</w:t>
            </w:r>
          </w:p>
        </w:tc>
      </w:tr>
      <w:tr>
        <w:tc>
          <w:tcPr/>
          <w:p>
            <w:pPr>
              <w:pStyle w:val="Compact"/>
              <w:jc w:val="left"/>
            </w:pPr>
            <w:r>
              <w:t xml:space="preserve">1</w:t>
            </w:r>
          </w:p>
        </w:tc>
        <w:tc>
          <w:tcPr/>
          <w:p>
            <w:pPr>
              <w:pStyle w:val="Compact"/>
              <w:jc w:val="left"/>
            </w:pPr>
            <w:r>
              <w:t xml:space="preserve">Senior</w:t>
            </w:r>
            <w:r>
              <w:t xml:space="preserve"> </w:t>
            </w:r>
            <w:r>
              <w:t xml:space="preserve">Software Engineer</w:t>
            </w:r>
            <w:r>
              <w:t xml:space="preserve"> </w:t>
            </w:r>
            <w:r>
              <w:t xml:space="preserve">— Full-time on-site engagement at</w:t>
            </w:r>
            <w:r>
              <w:t xml:space="preserve"> </w:t>
            </w:r>
            <w:r>
              <w:t xml:space="preserve">United States Miami</w:t>
            </w:r>
            <w:r>
              <w:t xml:space="preserve"> </w:t>
            </w:r>
            <w:r>
              <w:t xml:space="preserve">office. Includes all professional services, technical consulting, code development, code review, system architecture design, and project documentation. Rate covers 40 hours per week.</w:t>
            </w:r>
          </w:p>
        </w:tc>
        <w:tc>
          <w:tcPr/>
          <w:p>
            <w:pPr>
              <w:pStyle w:val="Compact"/>
              <w:jc w:val="left"/>
            </w:pPr>
            <w:r>
              <w:t xml:space="preserve">1 position × 12 months</w:t>
            </w:r>
          </w:p>
        </w:tc>
        <w:tc>
          <w:tcPr/>
          <w:p>
            <w:pPr>
              <w:pStyle w:val="Compact"/>
              <w:jc w:val="left"/>
            </w:pPr>
            <w:r>
              <w:t xml:space="preserve">$148,500.00 / year</w:t>
            </w:r>
          </w:p>
        </w:tc>
        <w:tc>
          <w:tcPr/>
          <w:p>
            <w:pPr>
              <w:pStyle w:val="Compact"/>
              <w:jc w:val="left"/>
            </w:pPr>
            <w:r>
              <w:t xml:space="preserve">$148,500.00</w:t>
            </w:r>
          </w:p>
        </w:tc>
      </w:tr>
      <w:tr>
        <w:tc>
          <w:tcPr/>
          <w:p>
            <w:pPr>
              <w:pStyle w:val="Compact"/>
              <w:jc w:val="left"/>
            </w:pPr>
            <w:r>
              <w:t xml:space="preserve">2</w:t>
            </w:r>
          </w:p>
        </w:tc>
        <w:tc>
          <w:tcPr/>
          <w:p>
            <w:pPr>
              <w:pStyle w:val="Compact"/>
              <w:jc w:val="left"/>
            </w:pPr>
            <w:r>
              <w:t xml:space="preserve">Onboarding and integration services for the</w:t>
            </w:r>
            <w:r>
              <w:t xml:space="preserve"> </w:t>
            </w:r>
            <w:r>
              <w:t xml:space="preserve">Software Engineer</w:t>
            </w:r>
            <w:r>
              <w:t xml:space="preserve"> </w:t>
            </w:r>
            <w:r>
              <w:t xml:space="preserve">into the Buyer's development environment, access provisioning, security clearance processing, and initial project orientation in</w:t>
            </w:r>
            <w:r>
              <w:t xml:space="preserve"> </w:t>
            </w:r>
            <w:r>
              <w:t xml:space="preserve">United States Miami</w:t>
            </w:r>
            <w:r>
              <w:t xml:space="preserve">.</w:t>
            </w:r>
          </w:p>
        </w:tc>
        <w:tc>
          <w:tcPr/>
          <w:p>
            <w:pPr>
              <w:pStyle w:val="Compact"/>
              <w:jc w:val="left"/>
            </w:pPr>
            <w:r>
              <w:t xml:space="preserve">1 (one-time)</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3</w:t>
            </w:r>
          </w:p>
        </w:tc>
        <w:tc>
          <w:tcPr/>
          <w:p>
            <w:pPr>
              <w:pStyle w:val="Compact"/>
              <w:jc w:val="left"/>
            </w:pPr>
            <w:r>
              <w:t xml:space="preserve">Quarterly performance review and compensation adjustment administration for the</w:t>
            </w:r>
            <w:r>
              <w:t xml:space="preserve"> </w:t>
            </w:r>
            <w:r>
              <w:t xml:space="preserve">Software Engineer</w:t>
            </w:r>
            <w:r>
              <w:t xml:space="preserve"> </w:t>
            </w:r>
            <w:r>
              <w:t xml:space="preserve">role, conducted in accordance with Buyer's HR policies applicable to personnel stationed in</w:t>
            </w:r>
            <w:r>
              <w:t xml:space="preserve"> </w:t>
            </w:r>
            <w:r>
              <w:t xml:space="preserve">United States Miami</w:t>
            </w:r>
            <w:r>
              <w:t xml:space="preserve">.</w:t>
            </w:r>
          </w:p>
        </w:tc>
        <w:tc>
          <w:tcPr/>
          <w:p>
            <w:pPr>
              <w:pStyle w:val="Compact"/>
              <w:jc w:val="left"/>
            </w:pPr>
            <w:r>
              <w:t xml:space="preserve">4 quarters</w:t>
            </w:r>
          </w:p>
        </w:tc>
        <w:tc>
          <w:tcPr/>
          <w:p>
            <w:pPr>
              <w:pStyle w:val="Compact"/>
              <w:jc w:val="left"/>
            </w:pPr>
            <w:r>
              <w:t xml:space="preserve">$1,500.00 / quarter</w:t>
            </w:r>
          </w:p>
        </w:tc>
        <w:tc>
          <w:tcPr/>
          <w:p>
            <w:pPr>
              <w:pStyle w:val="Compact"/>
              <w:jc w:val="left"/>
            </w:pPr>
            <w:r>
              <w:t xml:space="preserve">$6,000.00</w:t>
            </w:r>
          </w:p>
        </w:tc>
      </w:tr>
      <w:tr>
        <w:tc>
          <w:tcPr/>
          <w:p>
            <w:pPr>
              <w:pStyle w:val="Compact"/>
              <w:jc w:val="left"/>
            </w:pPr>
            <w:r>
              <w:t xml:space="preserve">4</w:t>
            </w:r>
          </w:p>
        </w:tc>
        <w:tc>
          <w:tcPr/>
          <w:p>
            <w:pPr>
              <w:pStyle w:val="Compact"/>
              <w:jc w:val="left"/>
            </w:pPr>
            <w:r>
              <w:t xml:space="preserve">Contingency and overtime provision — up to 20% of base</w:t>
            </w:r>
            <w:r>
              <w:t xml:space="preserve"> </w:t>
            </w:r>
            <w:r>
              <w:t xml:space="preserve">Software Engineer</w:t>
            </w:r>
            <w:r>
              <w:t xml:space="preserve"> </w:t>
            </w:r>
            <w:r>
              <w:t xml:space="preserve">rate for approved overtime hours exceeding 40 hours per week, subject to prior written authorization by the Buyer's project manager.</w:t>
            </w:r>
          </w:p>
        </w:tc>
        <w:tc>
          <w:tcPr/>
          <w:p>
            <w:pPr>
              <w:pStyle w:val="Compact"/>
              <w:jc w:val="left"/>
            </w:pPr>
            <w:r>
              <w:t xml:space="preserve">1 (contingency)</w:t>
            </w:r>
          </w:p>
        </w:tc>
        <w:tc>
          <w:tcPr/>
          <w:p>
            <w:pPr>
              <w:pStyle w:val="Compact"/>
              <w:jc w:val="left"/>
            </w:pPr>
            <w:r>
              <w:t xml:space="preserve">$29,700.00</w:t>
            </w:r>
          </w:p>
        </w:tc>
        <w:tc>
          <w:tcPr/>
          <w:p>
            <w:pPr>
              <w:pStyle w:val="Compact"/>
              <w:jc w:val="left"/>
            </w:pPr>
            <w:r>
              <w:t xml:space="preserve">$29,700.00</w:t>
            </w:r>
          </w:p>
        </w:tc>
      </w:tr>
      <w:tr>
        <w:tc>
          <w:tcPr>
            <w:gridSpan w:val="4"/>
          </w:tcPr>
          <w:p>
            <w:pPr>
              <w:pStyle w:val="Compact"/>
              <w:jc w:val="right"/>
            </w:pPr>
            <w:r>
              <w:t xml:space="preserve">SUBTOTAL</w:t>
            </w:r>
          </w:p>
        </w:tc>
        <w:tc>
          <w:tcPr/>
          <w:p>
            <w:pPr>
              <w:pStyle w:val="Compact"/>
              <w:jc w:val="left"/>
            </w:pPr>
            <w:r>
              <w:t xml:space="preserve">$187,400.00</w:t>
            </w:r>
          </w:p>
        </w:tc>
      </w:tr>
      <w:tr>
        <w:tc>
          <w:tcPr>
            <w:gridSpan w:val="4"/>
          </w:tcPr>
          <w:p>
            <w:pPr>
              <w:pStyle w:val="Compact"/>
              <w:jc w:val="right"/>
            </w:pPr>
            <w:r>
              <w:t xml:space="preserve">Applicable Sales Tax (Florida, 6.5%)</w:t>
            </w:r>
          </w:p>
        </w:tc>
        <w:tc>
          <w:tcPr/>
          <w:p>
            <w:pPr>
              <w:pStyle w:val="Compact"/>
              <w:jc w:val="left"/>
            </w:pPr>
            <w:r>
              <w:t xml:space="preserve">$12,181.00</w:t>
            </w:r>
          </w:p>
        </w:tc>
      </w:tr>
      <w:tr>
        <w:tc>
          <w:tcPr>
            <w:gridSpan w:val="4"/>
          </w:tcPr>
          <w:p>
            <w:pPr>
              <w:pStyle w:val="Compact"/>
              <w:jc w:val="right"/>
            </w:pPr>
            <w:r>
              <w:t xml:space="preserve">TOTAL PURCHASE ORDER AMOUNT</w:t>
            </w:r>
          </w:p>
        </w:tc>
        <w:tc>
          <w:tcPr/>
          <w:p>
            <w:pPr>
              <w:pStyle w:val="Compact"/>
              <w:jc w:val="left"/>
            </w:pPr>
            <w:r>
              <w:t xml:space="preserve">$199,581.00</w:t>
            </w:r>
          </w:p>
        </w:tc>
      </w:tr>
    </w:tbl>
    <w:p>
      <w:pPr>
        <w:pStyle w:val="BodyText"/>
      </w:pPr>
      <w:r>
        <w:t xml:space="preserve">5. TERMS AND CONDITIONS</w:t>
      </w:r>
    </w:p>
    <w:p>
      <w:pPr>
        <w:numPr>
          <w:ilvl w:val="0"/>
          <w:numId w:val="1001"/>
        </w:numPr>
        <w:pStyle w:val="Compact"/>
      </w:pPr>
      <w:r>
        <w:rPr>
          <w:bCs/>
          <w:b/>
        </w:rPr>
        <w:t xml:space="preserve">Scope of Work:</w:t>
      </w:r>
      <w:r>
        <w:t xml:space="preserve"> </w:t>
      </w:r>
      <w:r>
        <w:t xml:space="preserve">The</w:t>
      </w:r>
      <w:r>
        <w:t xml:space="preserve"> </w:t>
      </w:r>
      <w:r>
        <w:t xml:space="preserve">Software Engineer</w:t>
      </w:r>
      <w:r>
        <w:t xml:space="preserve"> </w:t>
      </w:r>
      <w:r>
        <w:t xml:space="preserve">shall perform all duties as outlined in the attached Statement of Work (SOW-2025-04872-A), which is incorporated into this</w:t>
      </w:r>
      <w:r>
        <w:t xml:space="preserve"> </w:t>
      </w:r>
      <w:r>
        <w:t xml:space="preserve">Purchase Order</w:t>
      </w:r>
      <w:r>
        <w:t xml:space="preserve"> </w:t>
      </w:r>
      <w:r>
        <w:t xml:space="preserve">by reference. All work shall be performed at the Buyer's facility in</w:t>
      </w:r>
      <w:r>
        <w:t xml:space="preserve"> </w:t>
      </w:r>
      <w:r>
        <w:t xml:space="preserve">United States Miami</w:t>
      </w:r>
      <w:r>
        <w:t xml:space="preserve"> </w:t>
      </w:r>
      <w:r>
        <w:t xml:space="preserve">unless otherwise authorized in writing.</w:t>
      </w:r>
    </w:p>
    <w:p>
      <w:pPr>
        <w:numPr>
          <w:ilvl w:val="0"/>
          <w:numId w:val="1001"/>
        </w:numPr>
        <w:pStyle w:val="Compact"/>
      </w:pPr>
      <w:r>
        <w:rPr>
          <w:bCs/>
          <w:b/>
        </w:rPr>
        <w:t xml:space="preserve">Term of Agreement:</w:t>
      </w:r>
      <w:r>
        <w:t xml:space="preserve"> </w:t>
      </w:r>
      <w:r>
        <w:t xml:space="preserve">This</w:t>
      </w:r>
      <w:r>
        <w:t xml:space="preserve"> </w:t>
      </w:r>
      <w:r>
        <w:t xml:space="preserve">Purchase Order</w:t>
      </w:r>
      <w:r>
        <w:t xml:space="preserve"> </w:t>
      </w:r>
      <w:r>
        <w:t xml:space="preserve">shall remain in effect for a period of twelve (12) months from the date of mutual execution, commencing on July 1, 2025, and expiring on June 30, 2026, unless terminated earlier in accordance with Section 7.</w:t>
      </w:r>
    </w:p>
    <w:p>
      <w:pPr>
        <w:numPr>
          <w:ilvl w:val="0"/>
          <w:numId w:val="1001"/>
        </w:numPr>
        <w:pStyle w:val="Compact"/>
      </w:pPr>
      <w:r>
        <w:rPr>
          <w:bCs/>
          <w:b/>
        </w:rPr>
        <w:t xml:space="preserve">Payment Schedule:</w:t>
      </w:r>
      <w:r>
        <w:t xml:space="preserve"> </w:t>
      </w:r>
      <w:r>
        <w:t xml:space="preserve">The Buyer shall remit payment to the Seller on a monthly basis, within thirty (30) calendar days of receipt of a valid invoice. Invoices shall reference this</w:t>
      </w:r>
      <w:r>
        <w:t xml:space="preserve"> </w:t>
      </w:r>
      <w:r>
        <w:t xml:space="preserve">Purchase Order</w:t>
      </w:r>
      <w:r>
        <w:t xml:space="preserve"> </w:t>
      </w:r>
      <w:r>
        <w:t xml:space="preserve">number (PO-2025-MIA-04872) and shall be submitted to the Buyer's Accounts Payable department in</w:t>
      </w:r>
      <w:r>
        <w:t xml:space="preserve"> </w:t>
      </w:r>
      <w:r>
        <w:t xml:space="preserve">United States Miami</w:t>
      </w:r>
      <w:r>
        <w:t xml:space="preserve">.</w:t>
      </w:r>
    </w:p>
    <w:p>
      <w:pPr>
        <w:numPr>
          <w:ilvl w:val="0"/>
          <w:numId w:val="1001"/>
        </w:numPr>
        <w:pStyle w:val="Compact"/>
      </w:pPr>
      <w:r>
        <w:rPr>
          <w:bCs/>
          <w:b/>
        </w:rPr>
        <w:t xml:space="preserve">Confidentiality and IP:</w:t>
      </w:r>
      <w:r>
        <w:t xml:space="preserve"> </w:t>
      </w:r>
      <w:r>
        <w:t xml:space="preserve">All intellectual property, source code, documentation, and proprietary information developed by the</w:t>
      </w:r>
      <w:r>
        <w:t xml:space="preserve"> </w:t>
      </w:r>
      <w:r>
        <w:t xml:space="preserve">Software Engineer</w:t>
      </w:r>
      <w:r>
        <w:t xml:space="preserve"> </w:t>
      </w:r>
      <w:r>
        <w:t xml:space="preserve">during the course of this engagement shall be the sole and exclusive property of the Buyer. The Seller and the</w:t>
      </w:r>
      <w:r>
        <w:t xml:space="preserve"> </w:t>
      </w:r>
      <w:r>
        <w:t xml:space="preserve">Software Engineer</w:t>
      </w:r>
      <w:r>
        <w:t xml:space="preserve"> </w:t>
      </w:r>
      <w:r>
        <w:t xml:space="preserve">shall execute a Non-Disclosure Agreement (NDA) prior to commencing work in</w:t>
      </w:r>
      <w:r>
        <w:t xml:space="preserve"> </w:t>
      </w:r>
      <w:r>
        <w:t xml:space="preserve">United States Miami</w:t>
      </w:r>
      <w:r>
        <w:t xml:space="preserve">.</w:t>
      </w:r>
    </w:p>
    <w:p>
      <w:pPr>
        <w:numPr>
          <w:ilvl w:val="0"/>
          <w:numId w:val="1001"/>
        </w:numPr>
        <w:pStyle w:val="Compact"/>
      </w:pPr>
      <w:r>
        <w:rPr>
          <w:bCs/>
          <w:b/>
        </w:rPr>
        <w:t xml:space="preserve">Compliance:</w:t>
      </w:r>
      <w:r>
        <w:t xml:space="preserve"> </w:t>
      </w:r>
      <w:r>
        <w:t xml:space="preserve">The Seller warrants that the</w:t>
      </w:r>
      <w:r>
        <w:t xml:space="preserve"> </w:t>
      </w:r>
      <w:r>
        <w:t xml:space="preserve">Software Engineer</w:t>
      </w:r>
      <w:r>
        <w:t xml:space="preserve"> </w:t>
      </w:r>
      <w:r>
        <w:t xml:space="preserve">shall comply with all applicable federal, state (Florida), and local laws and regulations governing employment, labor, and professional services in</w:t>
      </w:r>
      <w:r>
        <w:t xml:space="preserve"> </w:t>
      </w:r>
      <w:r>
        <w:t xml:space="preserve">United States Miami</w:t>
      </w:r>
      <w:r>
        <w:t xml:space="preserve">, including but not limited to the Fair Labor Standards Act, Florida state labor statutes, and Miami-Dade County ordinances.</w:t>
      </w:r>
    </w:p>
    <w:p>
      <w:pPr>
        <w:numPr>
          <w:ilvl w:val="0"/>
          <w:numId w:val="1001"/>
        </w:numPr>
        <w:pStyle w:val="Compact"/>
      </w:pPr>
      <w:r>
        <w:rPr>
          <w:bCs/>
          <w:b/>
        </w:rPr>
        <w:t xml:space="preserve">Insurance:</w:t>
      </w:r>
      <w:r>
        <w:t xml:space="preserve"> </w:t>
      </w:r>
      <w:r>
        <w:t xml:space="preserve">The Seller shall maintain, at its own expense, comprehensive general liability insurance with a minimum coverage of $2,000,000 per occurrence, professional liability (errors and omissions) insurance of $1,000,000, and workers' compensation insurance as required by the State of Florida, for the duration of this</w:t>
      </w:r>
      <w:r>
        <w:t xml:space="preserve"> </w:t>
      </w:r>
      <w:r>
        <w:t xml:space="preserve">Purchase Order</w:t>
      </w:r>
      <w:r>
        <w:t xml:space="preserve">.</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thirty (30) days' prior written notice. In the event of material breach, the non-breaching party may terminate immediately upon written notice. Upon termination, the Buyer shall pay for all services rendered by the</w:t>
      </w:r>
      <w:r>
        <w:t xml:space="preserve"> </w:t>
      </w:r>
      <w:r>
        <w:t xml:space="preserve">Software Engineer</w:t>
      </w:r>
      <w:r>
        <w:t xml:space="preserve"> </w:t>
      </w:r>
      <w:r>
        <w:t xml:space="preserve">up to the effective date of termination.</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State of Florida, United States. Any disputes arising hereunder shall be subject to the exclusive jurisdiction of the state and federal courts located in Miami-Dade County,</w:t>
      </w:r>
      <w:r>
        <w:t xml:space="preserve"> </w:t>
      </w:r>
      <w:r>
        <w:t xml:space="preserve">United States Miami</w:t>
      </w:r>
      <w:r>
        <w:t xml:space="preserve">.</w:t>
      </w:r>
    </w:p>
    <w:p>
      <w:pPr>
        <w:numPr>
          <w:ilvl w:val="0"/>
          <w:numId w:val="1001"/>
        </w:numPr>
        <w:pStyle w:val="Compact"/>
      </w:pPr>
      <w:r>
        <w:rPr>
          <w:bCs/>
          <w:b/>
        </w:rPr>
        <w:t xml:space="preserve">Force Majeure:</w:t>
      </w:r>
      <w:r>
        <w:t xml:space="preserve"> </w:t>
      </w:r>
      <w:r>
        <w:t xml:space="preserve">Neither party shall be liable for failure to perform obligations under this</w:t>
      </w:r>
      <w:r>
        <w:t xml:space="preserve"> </w:t>
      </w:r>
      <w:r>
        <w:t xml:space="preserve">Purchase Order</w:t>
      </w:r>
      <w:r>
        <w:t xml:space="preserve"> </w:t>
      </w:r>
      <w:r>
        <w:t xml:space="preserve">due to events beyond reasonable control, including but not limited to natural disasters, hurricanes affecting the</w:t>
      </w:r>
      <w:r>
        <w:t xml:space="preserve"> </w:t>
      </w:r>
      <w:r>
        <w:t xml:space="preserve">United States Miami</w:t>
      </w:r>
      <w:r>
        <w:t xml:space="preserve"> </w:t>
      </w:r>
      <w:r>
        <w:t xml:space="preserve">metropolitan area, pandemics, or government-mandated closures.</w:t>
      </w:r>
    </w:p>
    <w:p>
      <w:pPr>
        <w:pStyle w:val="FirstParagraph"/>
      </w:pPr>
      <w:r>
        <w:t xml:space="preserve">6. DELIVERY AND COMMENCEMENT</w:t>
      </w:r>
    </w:p>
    <w:p>
      <w:pPr>
        <w:pStyle w:val="BodyText"/>
      </w:pPr>
      <w:r>
        <w:t xml:space="preserve">The</w:t>
      </w:r>
      <w:r>
        <w:t xml:space="preserve"> </w:t>
      </w:r>
      <w:r>
        <w:t xml:space="preserve">Software Engineer</w:t>
      </w:r>
      <w:r>
        <w:t xml:space="preserve"> </w:t>
      </w:r>
      <w:r>
        <w:t xml:space="preserve">shall commence active service no later than July 1, 2025, at the Buyer's</w:t>
      </w:r>
      <w:r>
        <w:t xml:space="preserve"> </w:t>
      </w:r>
      <w:r>
        <w:t xml:space="preserve">United States Miami</w:t>
      </w:r>
      <w:r>
        <w:t xml:space="preserve"> </w:t>
      </w:r>
      <w:r>
        <w:t xml:space="preserve">office. The Seller is responsible for ensuring the</w:t>
      </w:r>
      <w:r>
        <w:t xml:space="preserve"> </w:t>
      </w:r>
      <w:r>
        <w:t xml:space="preserve">Software Engineer</w:t>
      </w:r>
      <w:r>
        <w:t xml:space="preserve"> </w:t>
      </w:r>
      <w:r>
        <w:t xml:space="preserve">has completed all onboarding procedures, security background checks, and system access provisioning prior to the first day of service. The Seller shall provide the Buyer with a written confirmation of the</w:t>
      </w:r>
      <w:r>
        <w:t xml:space="preserve"> </w:t>
      </w:r>
      <w:r>
        <w:t xml:space="preserve">Software Engineer</w:t>
      </w:r>
      <w:r>
        <w:t xml:space="preserve">'s readiness at least five (5) business days prior to the commencement date.</w:t>
      </w:r>
    </w:p>
    <w:p>
      <w:pPr>
        <w:pStyle w:val="BodyText"/>
      </w:pPr>
      <w:r>
        <w:t xml:space="preserve">7. AUTHORIZED SIGNATURES</w:t>
      </w:r>
    </w:p>
    <w:p>
      <w:pPr>
        <w:pStyle w:val="BodyText"/>
      </w:pPr>
      <w:r>
        <w:t xml:space="preserve">By signing below, the undersigned parties acknowledge and agree to all terms, conditions, and specifications set forth in this</w:t>
      </w:r>
      <w:r>
        <w:t xml:space="preserve"> </w:t>
      </w:r>
      <w:r>
        <w:t xml:space="preserve">Purchase Order</w:t>
      </w:r>
      <w:r>
        <w:t xml:space="preserve"> </w:t>
      </w:r>
      <w:r>
        <w:t xml:space="preserve">for the</w:t>
      </w:r>
      <w:r>
        <w:t xml:space="preserve"> </w:t>
      </w:r>
      <w:r>
        <w:t xml:space="preserve">Software Engineer</w:t>
      </w:r>
      <w:r>
        <w:t xml:space="preserve"> </w:t>
      </w:r>
      <w:r>
        <w:t xml:space="preserve">engagement in</w:t>
      </w:r>
      <w:r>
        <w:t xml:space="preserve"> </w:t>
      </w:r>
      <w:r>
        <w:t xml:space="preserve">United States Miami</w:t>
      </w:r>
      <w:r>
        <w:t xml:space="preserve">.</w:t>
      </w:r>
    </w:p>
    <w:p>
      <w:pPr>
        <w:pStyle w:val="BodyText"/>
      </w:pPr>
      <w:r>
        <w:rPr>
          <w:bCs/>
          <w:b/>
        </w:rPr>
        <w:t xml:space="preserve">BUYER:</w:t>
      </w:r>
      <w:r>
        <w:t xml:space="preserve"> </w:t>
      </w:r>
      <w:r>
        <w:t xml:space="preserve">Atlantic Digital Solutions, Inc.</w:t>
      </w:r>
    </w:p>
    <w:p>
      <w:pPr>
        <w:pStyle w:val="BodyText"/>
      </w:pPr>
      <w:r>
        <w:t xml:space="preserve">Authorized Signature — Margaret Ellison</w:t>
      </w:r>
      <w:r>
        <w:br/>
      </w:r>
      <w:r>
        <w:t xml:space="preserve">VP of Technology</w:t>
      </w:r>
      <w:r>
        <w:br/>
      </w:r>
      <w:r>
        <w:t xml:space="preserve">Date: ______________________</w:t>
      </w:r>
    </w:p>
    <w:p>
      <w:pPr>
        <w:pStyle w:val="BodyText"/>
      </w:pPr>
      <w:r>
        <w:rPr>
          <w:bCs/>
          <w:b/>
        </w:rPr>
        <w:t xml:space="preserve">SELLER:</w:t>
      </w:r>
      <w:r>
        <w:t xml:space="preserve"> </w:t>
      </w:r>
      <w:r>
        <w:t xml:space="preserve">NovaTech Professional Staffing LLC</w:t>
      </w:r>
    </w:p>
    <w:p>
      <w:pPr>
        <w:pStyle w:val="BodyText"/>
      </w:pPr>
      <w:r>
        <w:t xml:space="preserve">Authorized Signature — David Okafor</w:t>
      </w:r>
      <w:r>
        <w:br/>
      </w:r>
      <w:r>
        <w:t xml:space="preserve">Director of Client Services</w:t>
      </w:r>
      <w:r>
        <w:br/>
      </w:r>
      <w:r>
        <w:t xml:space="preserve">Date: ______________________</w:t>
      </w:r>
    </w:p>
    <w:p>
      <w:pPr>
        <w:pStyle w:val="BodyText"/>
      </w:pPr>
      <w:r>
        <w:t xml:space="preserve">This</w:t>
      </w:r>
      <w:r>
        <w:t xml:space="preserve"> </w:t>
      </w:r>
      <w:r>
        <w:t xml:space="preserve">Purchase Order</w:t>
      </w:r>
      <w:r>
        <w:t xml:space="preserve"> </w:t>
      </w:r>
      <w:r>
        <w:t xml:space="preserve">(PO-2025-MIA-04872) constitutes a binding procurement document for</w:t>
      </w:r>
      <w:r>
        <w:t xml:space="preserve"> </w:t>
      </w:r>
      <w:r>
        <w:t xml:space="preserve">Software Engineer</w:t>
      </w:r>
      <w:r>
        <w:t xml:space="preserve"> </w:t>
      </w:r>
      <w:r>
        <w:t xml:space="preserve">professional services to be rendered in</w:t>
      </w:r>
      <w:r>
        <w:t xml:space="preserve"> </w:t>
      </w:r>
      <w:r>
        <w:t xml:space="preserve">United States Miami</w:t>
      </w:r>
      <w:r>
        <w:t xml:space="preserve">, Florida. This document is valid only when signed by both authorized parties. Unauthorized reproduction or distribution is prohibited. Document generated on June 12, 2025.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Software Engineer Services - United States Miami</dc:title>
  <dc:creator/>
  <dc:language>en</dc:language>
  <cp:keywords/>
  <dcterms:created xsi:type="dcterms:W3CDTF">2026-10-10T03:42:52Z</dcterms:created>
  <dcterms:modified xsi:type="dcterms:W3CDTF">2026-10-10T03:42:52Z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