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Software Engineer Position</w:t>
      </w:r>
    </w:p>
    <w:p>
      <w:pPr>
        <w:pStyle w:val="BodyText"/>
      </w:pPr>
      <w:r>
        <w:t xml:space="preserve">Jurisdiction: United States New York City</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United States Dollars (USD)</w:t>
      </w:r>
      <w:r>
        <w:br/>
      </w:r>
      <w:r>
        <w:rPr>
          <w:bCs/>
          <w:b/>
        </w:rPr>
        <w:t xml:space="preserve">Incoterms:</w:t>
      </w:r>
      <w:r>
        <w:t xml:space="preserve"> </w:t>
      </w:r>
      <w:r>
        <w:t xml:space="preserve">N/A (Services)</w:t>
      </w:r>
    </w:p>
    <w:bookmarkStart w:id="21" w:name="purchasing-party-buyer"/>
    <w:p>
      <w:pPr>
        <w:pStyle w:val="Heading3"/>
      </w:pPr>
      <w:r>
        <w:t xml:space="preserve">Purchasing Party (Buyer)</w:t>
      </w:r>
    </w:p>
    <w:p>
      <w:pPr>
        <w:pStyle w:val="FirstParagraph"/>
      </w:pPr>
      <w:r>
        <w:rPr>
          <w:bCs/>
          <w:b/>
        </w:rPr>
        <w:t xml:space="preserve">Meridian Digital Solutions, Inc.</w:t>
      </w:r>
    </w:p>
    <w:p>
      <w:pPr>
        <w:pStyle w:val="BodyText"/>
      </w:pPr>
      <w:r>
        <w:t xml:space="preserve">1285 Avenue of the Americas, 34th Floor</w:t>
      </w:r>
    </w:p>
    <w:p>
      <w:pPr>
        <w:pStyle w:val="BodyText"/>
      </w:pPr>
      <w:r>
        <w:t xml:space="preserve">New York, NY 10020</w:t>
      </w:r>
    </w:p>
    <w:p>
      <w:pPr>
        <w:pStyle w:val="BodyText"/>
      </w:pPr>
      <w:r>
        <w:t xml:space="preserve">United States New York City</w:t>
      </w:r>
    </w:p>
    <w:p>
      <w:pPr>
        <w:pStyle w:val="BodyText"/>
      </w:pPr>
      <w:r>
        <w:t xml:space="preserve">Tax ID (EIN): 84-2917365</w:t>
      </w:r>
    </w:p>
    <w:p>
      <w:pPr>
        <w:pStyle w:val="BodyText"/>
      </w:pPr>
      <w:r>
        <w:t xml:space="preserve">Contact: Daniel R. Whitfield, VP of Procurement</w:t>
      </w:r>
    </w:p>
    <w:p>
      <w:pPr>
        <w:pStyle w:val="BodyText"/>
      </w:pPr>
      <w:r>
        <w:t xml:space="preserve">Email: d.whitfield@meridiandigital.com</w:t>
      </w:r>
    </w:p>
    <w:p>
      <w:pPr>
        <w:pStyle w:val="BodyText"/>
      </w:pPr>
      <w:r>
        <w:t xml:space="preserve">Phone: (212) 555-0147</w:t>
      </w:r>
    </w:p>
    <w:bookmarkEnd w:id="21"/>
    <w:bookmarkStart w:id="22" w:name="supplier-service-provider"/>
    <w:p>
      <w:pPr>
        <w:pStyle w:val="Heading3"/>
      </w:pPr>
      <w:r>
        <w:t xml:space="preserve">Supplier / Service Provider</w:t>
      </w:r>
    </w:p>
    <w:p>
      <w:pPr>
        <w:pStyle w:val="FirstParagraph"/>
      </w:pPr>
      <w:r>
        <w:rPr>
          <w:bCs/>
          <w:b/>
        </w:rPr>
        <w:t xml:space="preserve">Apex Talent Partners LLC</w:t>
      </w:r>
    </w:p>
    <w:p>
      <w:pPr>
        <w:pStyle w:val="BodyText"/>
      </w:pPr>
      <w:r>
        <w:t xml:space="preserve">450 Lexington Avenue, Suite 2100</w:t>
      </w:r>
    </w:p>
    <w:p>
      <w:pPr>
        <w:pStyle w:val="BodyText"/>
      </w:pPr>
      <w:r>
        <w:t xml:space="preserve">New York, NY 10017</w:t>
      </w:r>
    </w:p>
    <w:p>
      <w:pPr>
        <w:pStyle w:val="BodyText"/>
      </w:pPr>
      <w:r>
        <w:t xml:space="preserve">United States New York City</w:t>
      </w:r>
    </w:p>
    <w:p>
      <w:pPr>
        <w:pStyle w:val="BodyText"/>
      </w:pPr>
      <w:r>
        <w:t xml:space="preserve">Tax ID (EIN): 91-4482736</w:t>
      </w:r>
    </w:p>
    <w:p>
      <w:pPr>
        <w:pStyle w:val="BodyText"/>
      </w:pPr>
      <w:r>
        <w:t xml:space="preserve">Contact: Sarah M. Chen, Account Director</w:t>
      </w:r>
    </w:p>
    <w:p>
      <w:pPr>
        <w:pStyle w:val="BodyText"/>
      </w:pPr>
      <w:r>
        <w:t xml:space="preserve">Email: s.chen@apextalentpartners.com</w:t>
      </w:r>
    </w:p>
    <w:p>
      <w:pPr>
        <w:pStyle w:val="BodyText"/>
      </w:pPr>
      <w:r>
        <w:t xml:space="preserve">Phone: (212) 555-0392</w:t>
      </w:r>
    </w:p>
    <w:bookmarkEnd w:id="22"/>
    <w:bookmarkStart w:id="23" w:name="line-items-software-engineer-services"/>
    <w:p>
      <w:pPr>
        <w:pStyle w:val="Heading2"/>
      </w:pPr>
      <w:r>
        <w:t xml:space="preserve">Line Items — Software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Software Engineer — Full-Stack Development (12-month contract). Scope includes design, development, testing, and deployment of enterprise-grade web applications. The Software Engineer shall work on-site at the Purchasing Party's office in United States New York City, Monday through Friday, 9:00 AM to 6:00 PM Eastern Time.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Software Engineer Onboarding &amp; Integration Services. Includes initial technical assessment, workstation provisioning, access provisioning to internal systems, and a two-week structured onboarding program conducted in United States New York City.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003</w:t>
            </w:r>
          </w:p>
        </w:tc>
        <w:tc>
          <w:tcPr/>
          <w:p>
            <w:pPr>
              <w:pStyle w:val="Compact"/>
              <w:jc w:val="left"/>
            </w:pPr>
            <w:r>
              <w:t xml:space="preserve">Quarterly Performance Review &amp; Compensation Adjustment. The Software Engineer's performance shall be evaluated quarterly by the Purchasing Party's Engineering Director. Compensation adjustments, if applicable, shall be processed in accordance with New York State labor regulations.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Professional Development &amp; Certification Stipend. Annual budget allocated for the Software Engineer to attend conferences, obtain industry certifications (AWS, Azure, or equivalent), and participate in technical workshops held in or accessible from United States New York City.</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005</w:t>
            </w:r>
          </w:p>
        </w:tc>
        <w:tc>
          <w:tcPr/>
          <w:p>
            <w:pPr>
              <w:pStyle w:val="Compact"/>
              <w:jc w:val="left"/>
            </w:pPr>
            <w:r>
              <w:t xml:space="preserve">Health, Dental, and Vision Insurance Premiums (Employer Portion). Coverage effective from the first day of employment. Compliant with the Affordable Care Act and New York State insurance mandates applicable to employees residing in United States New York City.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006</w:t>
            </w:r>
          </w:p>
        </w:tc>
        <w:tc>
          <w:tcPr/>
          <w:p>
            <w:pPr>
              <w:pStyle w:val="Compact"/>
              <w:jc w:val="left"/>
            </w:pPr>
            <w:r>
              <w:t xml:space="preserve">Retirement Plan Contribution (401k Match). The Purchasing Party shall contribute a 50% match on the Software Engineer's 401(k) contributions up to a maximum of 6% of annual base salary, in compliance with ERISA and New York State pension regulations.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$5,550.00</w:t>
            </w:r>
          </w:p>
        </w:tc>
        <w:tc>
          <w:tcPr/>
          <w:p>
            <w:pPr>
              <w:pStyle w:val="Compact"/>
              <w:jc w:val="left"/>
            </w:pPr>
            <w:r>
              <w:t xml:space="preserve">$5,550.00</w:t>
            </w:r>
          </w:p>
        </w:tc>
      </w:tr>
      <w:tr>
        <w:tc>
          <w:tcPr/>
          <w:p>
            <w:pPr>
              <w:pStyle w:val="Compact"/>
              <w:jc w:val="left"/>
            </w:pPr>
            <w:r>
              <w:t xml:space="preserve">007</w:t>
            </w:r>
          </w:p>
        </w:tc>
        <w:tc>
          <w:tcPr/>
          <w:p>
            <w:pPr>
              <w:pStyle w:val="Compact"/>
              <w:jc w:val="left"/>
            </w:pPr>
            <w:r>
              <w:t xml:space="preserve">Equipment &amp; Software Licensing. Provision of a MacBook Pro 16-inch (M3 Pro), dual 27-inch 4K monitors, ergonomic workstation setup, and annual licenses for IDE, cloud development tools, and project management software. All equipment to be delivered to the office in United States New York City.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w:t>
            </w:r>
          </w:p>
        </w:tc>
        <w:tc>
          <w:tcPr/>
          <w:p>
            <w:pPr>
              <w:pStyle w:val="Compact"/>
              <w:jc w:val="left"/>
            </w:pPr>
            <w:r>
              <w:t xml:space="preserve">$6,200.00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right"/>
            </w:pPr>
            <w:r>
              <w:t xml:space="preserve">$236,250.00</w:t>
            </w:r>
          </w:p>
        </w:tc>
      </w:tr>
      <w:tr>
        <w:tc>
          <w:tcPr>
            <w:gridSpan w:val="5"/>
          </w:tcPr>
          <w:p>
            <w:pPr>
              <w:pStyle w:val="Compact"/>
              <w:jc w:val="right"/>
            </w:pPr>
            <w:r>
              <w:t xml:space="preserve">New York City Local Services Tax (3.0%):</w:t>
            </w:r>
          </w:p>
        </w:tc>
        <w:tc>
          <w:tcPr/>
          <w:p>
            <w:pPr>
              <w:pStyle w:val="Compact"/>
              <w:jc w:val="right"/>
            </w:pPr>
            <w:r>
              <w:t xml:space="preserve">$7,087.50</w:t>
            </w:r>
          </w:p>
        </w:tc>
      </w:tr>
      <w:tr>
        <w:tc>
          <w:tcPr>
            <w:gridSpan w:val="5"/>
          </w:tcPr>
          <w:p>
            <w:pPr>
              <w:pStyle w:val="Compact"/>
              <w:jc w:val="right"/>
            </w:pPr>
            <w:r>
              <w:t xml:space="preserve">New York State Sales Tax on Tangible Items (8.875%):</w:t>
            </w:r>
          </w:p>
        </w:tc>
        <w:tc>
          <w:tcPr/>
          <w:p>
            <w:pPr>
              <w:pStyle w:val="Compact"/>
              <w:jc w:val="right"/>
            </w:pPr>
            <w:r>
              <w:t xml:space="preserve">$549.25</w:t>
            </w:r>
          </w:p>
        </w:tc>
      </w:tr>
      <w:tr>
        <w:tc>
          <w:tcPr>
            <w:gridSpan w:val="5"/>
          </w:tcPr>
          <w:p>
            <w:pPr>
              <w:pStyle w:val="Compact"/>
              <w:jc w:val="right"/>
            </w:pPr>
            <w:r>
              <w:t xml:space="preserve">TOTAL AMOUNT DUE (USD):</w:t>
            </w:r>
          </w:p>
        </w:tc>
        <w:tc>
          <w:tcPr/>
          <w:p>
            <w:pPr>
              <w:pStyle w:val="Compact"/>
              <w:jc w:val="right"/>
            </w:pPr>
            <w:r>
              <w:t xml:space="preserve">$243,886.75</w:t>
            </w:r>
          </w:p>
        </w:tc>
      </w:tr>
    </w:tbl>
    <w:bookmarkEnd w:id="23"/>
    <w:bookmarkStart w:id="24"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Supplier to recruit, place, and manage a qualified Software Engineer for the Purchasing Party. The Software Engineer shall perform duties consistent with a senior-level software development role, including but not limited to system architecture design, code implementation, peer code review, agile sprint participation, and technical mentorship of junior team members. All work shall be performed primarily at the Purchasing Party's premises located in United States New York City.</w:t>
      </w:r>
    </w:p>
    <w:p>
      <w:pPr>
        <w:pStyle w:val="BodyText"/>
      </w:pPr>
      <w:r>
        <w:rPr>
          <w:bCs/>
          <w:b/>
        </w:rPr>
        <w:t xml:space="preserve">2. Compliance with Local Law.</w:t>
      </w:r>
      <w:r>
        <w:t xml:space="preserve"> </w:t>
      </w:r>
      <w:r>
        <w:t xml:space="preserve">All terms of this Purchase Order are subject to the labor, employment, and tax laws of the State of New York and the City of New York. The Software Engineer shall be classified in accordance with the New York State Department of Labor guidelines. The Purchasing Party shall comply with the New York City Earned Income and Paid Sick Leave Law, the New York City Human Rights Law, and all applicable federal regulations including the Fair Labor Standards Act and the Equal Pay Act.</w:t>
      </w:r>
    </w:p>
    <w:p>
      <w:pPr>
        <w:pStyle w:val="BodyText"/>
      </w:pPr>
      <w:r>
        <w:rPr>
          <w:bCs/>
          <w:b/>
        </w:rPr>
        <w:t xml:space="preserve">3. Payment Schedule.</w:t>
      </w:r>
      <w:r>
        <w:t xml:space="preserve"> </w:t>
      </w:r>
      <w:r>
        <w:t xml:space="preserve">The Supplier shall invoice the Purchasing Party on a monthly basis. Invoices shall be submitted by the 5th business day of the following month. Payment shall be made via ACH transfer to the account designated by the Supplier within thirty (30) calendar days of invoice receipt. Late payments shall accrue interest at a rate of 1.5% per month, consistent with New York State commercial transaction statutes.</w:t>
      </w:r>
    </w:p>
    <w:p>
      <w:pPr>
        <w:pStyle w:val="BodyText"/>
      </w:pPr>
      <w:r>
        <w:rPr>
          <w:bCs/>
          <w:b/>
        </w:rPr>
        <w:t xml:space="preserve">4. Termination.</w:t>
      </w:r>
      <w:r>
        <w:t xml:space="preserve"> </w:t>
      </w:r>
      <w:r>
        <w:t xml:space="preserve">Either party may terminate this Purchase Order with thirty (30) days' written notice. In the event of termination, the Purchasing Party shall be liable for all services rendered and expenses incurred through the termination date. The Software Engineer's employment shall be governed by a separate employment agreement between the Purchasing Party and the individual, subject to New York State at-will employment principles.</w:t>
      </w:r>
    </w:p>
    <w:p>
      <w:pPr>
        <w:pStyle w:val="BodyText"/>
      </w:pPr>
      <w:r>
        <w:rPr>
          <w:bCs/>
          <w:b/>
        </w:rPr>
        <w:t xml:space="preserve">5. Confidentiality and Intellectual Property.</w:t>
      </w:r>
      <w:r>
        <w:t xml:space="preserve"> </w:t>
      </w:r>
      <w:r>
        <w:t xml:space="preserve">All proprietary information, source code, system designs, and business strategies developed by the Software Engineer during the term of this Purchase Order shall be the exclusive property of the Purchasing Party. The Software Engineer shall execute a Non-Disclosure Agreement (NDA) and Intellectual Property Assignment Agreement prior to commencing work in United States New York City.</w:t>
      </w:r>
    </w:p>
    <w:p>
      <w:pPr>
        <w:pStyle w:val="BodyText"/>
      </w:pPr>
      <w:r>
        <w:rPr>
          <w:bCs/>
          <w:b/>
        </w:rPr>
        <w:t xml:space="preserve">6. Governing Law and Dispute Resolution.</w:t>
      </w:r>
      <w:r>
        <w:t xml:space="preserve"> </w:t>
      </w:r>
      <w:r>
        <w:t xml:space="preserve">This Purchase Order shall be governed by and construed in accordance with the laws of the State of New York. Any disputes arising under this Purchase Order shall be resolved through binding arbitration administered by the American Arbitration Association in New York, New York, United States New York City, in accordance with its Commercial Arbitration Rules.</w:t>
      </w:r>
    </w:p>
    <w:p>
      <w:pPr>
        <w:pStyle w:val="BodyText"/>
      </w:pPr>
      <w:r>
        <w:rPr>
          <w:bCs/>
          <w:b/>
        </w:rPr>
        <w:t xml:space="preserve">7. Insurance and Indemnification.</w:t>
      </w:r>
      <w:r>
        <w:t xml:space="preserve"> </w:t>
      </w:r>
      <w:r>
        <w:t xml:space="preserve">The Supplier shall maintain commercial general liability insurance with a minimum coverage of $2,000,000 per occurrence and $5,000,000 in the aggregate, as well as professional liability (errors and omissions) insurance of $1,000,000. The Supplier shall indemnify and hold harmless the Purchasing Party from any claims arising from the Supplier's negligence or breach of this Purchase Order.</w:t>
      </w:r>
    </w:p>
    <w:p>
      <w:pPr>
        <w:pStyle w:val="BodyText"/>
      </w:pPr>
      <w:r>
        <w:rPr>
          <w:bCs/>
          <w:b/>
        </w:rPr>
        <w:t xml:space="preserve">For the Purchasing Party:</w:t>
      </w:r>
    </w:p>
    <w:p>
      <w:pPr>
        <w:pStyle w:val="BodyText"/>
      </w:pPr>
      <w:r>
        <w:t xml:space="preserve">Meridian Digital Solutions, Inc.</w:t>
      </w:r>
    </w:p>
    <w:p>
      <w:pPr>
        <w:pStyle w:val="BodyText"/>
      </w:pPr>
      <w:r>
        <w:rPr>
          <w:bCs/>
          <w:b/>
        </w:rPr>
        <w:t xml:space="preserve">Daniel R. Whitfield</w:t>
      </w:r>
      <w:r>
        <w:br/>
      </w:r>
      <w:r>
        <w:t xml:space="preserve">Vice President of Procurement</w:t>
      </w:r>
      <w:r>
        <w:br/>
      </w:r>
      <w:r>
        <w:t xml:space="preserve">Date: ______________________</w:t>
      </w:r>
    </w:p>
    <w:p>
      <w:pPr>
        <w:pStyle w:val="BodyText"/>
      </w:pPr>
      <w:r>
        <w:rPr>
          <w:bCs/>
          <w:b/>
        </w:rPr>
        <w:t xml:space="preserve">For the Supplier:</w:t>
      </w:r>
    </w:p>
    <w:p>
      <w:pPr>
        <w:pStyle w:val="BodyText"/>
      </w:pPr>
      <w:r>
        <w:t xml:space="preserve">Apex Talent Partners LLC</w:t>
      </w:r>
    </w:p>
    <w:p>
      <w:pPr>
        <w:pStyle w:val="BodyText"/>
      </w:pPr>
      <w:r>
        <w:rPr>
          <w:bCs/>
          <w:b/>
        </w:rPr>
        <w:t xml:space="preserve">Sarah M. Chen</w:t>
      </w:r>
      <w:r>
        <w:br/>
      </w:r>
      <w:r>
        <w:t xml:space="preserve">Account Director</w:t>
      </w:r>
      <w:r>
        <w:br/>
      </w:r>
      <w:r>
        <w:t xml:space="preserve">Date: ______________________</w:t>
      </w:r>
    </w:p>
    <w:p>
      <w:pPr>
        <w:pStyle w:val="BodyText"/>
      </w:pPr>
      <w:r>
        <w:t xml:space="preserve">This Purchase Order (PO-NYC-2025-04872) is a legally binding document issued in United States New York City. It is valid only when signed and dated by authorized representatives of both parties. This document does not constitute an employment contract between the Purchasing Party and the Software Engineer. All employment terms are governed by a separate agreement. For questions regarding this Purchase Order, contact the Procurement Office at Meridian Digital Solutions, Inc., 1285 Avenue of the Americas, New York, NY 10020, United States New York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United States New York City</dc:title>
  <dc:creator/>
  <dc:language>en</dc:language>
  <cp:keywords/>
  <dcterms:created xsi:type="dcterms:W3CDTF">2026-10-10T03:16:12Z</dcterms:created>
  <dcterms:modified xsi:type="dcterms:W3CDTF">2026-10-10T03:16:12Z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