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Services</w:t>
      </w:r>
      <w:r>
        <w:t xml:space="preserve"> </w:t>
      </w:r>
      <w:r>
        <w:t xml:space="preserve">-</w:t>
      </w:r>
      <w:r>
        <w:t xml:space="preserve"> </w:t>
      </w:r>
      <w:r>
        <w:t xml:space="preserve">Ankara,</w:t>
      </w:r>
      <w:r>
        <w:t xml:space="preserve"> </w:t>
      </w:r>
      <w:r>
        <w:t xml:space="preserve">Turkey</w:t>
      </w:r>
    </w:p>
    <w:bookmarkStart w:id="26" w:name="purchase-order"/>
    <w:p>
      <w:pPr>
        <w:pStyle w:val="Heading1"/>
      </w:pPr>
      <w:r>
        <w:t xml:space="preserve">PURCHASE ORDER</w:t>
      </w:r>
    </w:p>
    <w:p>
      <w:pPr>
        <w:pStyle w:val="FirstParagraph"/>
      </w:pPr>
      <w:r>
        <w:rPr>
          <w:bCs/>
          <w:b/>
        </w:rPr>
        <w:t xml:space="preserve">Special Education Teacher Procurement — Ankara, Turkey</w:t>
      </w:r>
    </w:p>
    <w:p>
      <w:pPr>
        <w:pStyle w:val="BodyText"/>
      </w:pPr>
      <w:r>
        <w:t xml:space="preserve">PO No: TR-ANK-2025-04782</w:t>
      </w:r>
    </w:p>
    <w:bookmarkStart w:id="20" w:name="issuing-organization-buyer"/>
    <w:p>
      <w:pPr>
        <w:pStyle w:val="Heading3"/>
      </w:pPr>
      <w:r>
        <w:t xml:space="preserve">Issuing Organization (Buyer)</w:t>
      </w:r>
    </w:p>
    <w:p>
      <w:pPr>
        <w:pStyle w:val="FirstParagraph"/>
      </w:pPr>
      <w:r>
        <w:rPr>
          <w:bCs/>
          <w:b/>
        </w:rPr>
        <w:t xml:space="preserve">Ankara Metropolitan Education Directorate</w:t>
      </w:r>
    </w:p>
    <w:p>
      <w:pPr>
        <w:pStyle w:val="BodyText"/>
      </w:pPr>
      <w:r>
        <w:t xml:space="preserve">Special Education and Vocational Training Department</w:t>
      </w:r>
    </w:p>
    <w:p>
      <w:pPr>
        <w:pStyle w:val="BodyText"/>
      </w:pPr>
      <w:r>
        <w:t xml:space="preserve">Atatürk Bulvarı No. 145, Çankaya</w:t>
      </w:r>
    </w:p>
    <w:p>
      <w:pPr>
        <w:pStyle w:val="BodyText"/>
      </w:pPr>
      <w:r>
        <w:t xml:space="preserve">06520 Ankara, Turkey</w:t>
      </w:r>
    </w:p>
    <w:p>
      <w:pPr>
        <w:pStyle w:val="BodyText"/>
      </w:pPr>
      <w:r>
        <w:t xml:space="preserve">Tax ID (VKN): 0123456789</w:t>
      </w:r>
    </w:p>
    <w:p>
      <w:pPr>
        <w:pStyle w:val="BodyText"/>
      </w:pPr>
      <w:r>
        <w:t xml:space="preserve">Phone: +90 312 440 1234</w:t>
      </w:r>
    </w:p>
    <w:p>
      <w:pPr>
        <w:pStyle w:val="BodyText"/>
      </w:pPr>
      <w:r>
        <w:t xml:space="preserve">Email: sevd@ankara.meb.gov.tr</w:t>
      </w:r>
    </w:p>
    <w:bookmarkEnd w:id="20"/>
    <w:p>
      <w:pPr>
        <w:pStyle w:val="BodyText"/>
      </w:pPr>
      <w:r>
        <w:rPr>
          <w:bCs/>
          <w:b/>
        </w:rPr>
        <w:t xml:space="preserve">Purchase Order Date:</w:t>
      </w:r>
      <w:r>
        <w:t xml:space="preserve"> </w:t>
      </w:r>
      <w:r>
        <w:t xml:space="preserve">15 June 2025</w:t>
      </w:r>
    </w:p>
    <w:p>
      <w:pPr>
        <w:pStyle w:val="BodyText"/>
      </w:pPr>
      <w:r>
        <w:rPr>
          <w:bCs/>
          <w:b/>
        </w:rPr>
        <w:t xml:space="preserve">PO Reference No:</w:t>
      </w:r>
      <w:r>
        <w:t xml:space="preserve"> </w:t>
      </w:r>
      <w:r>
        <w:t xml:space="preserve">TR-ANK-2025-04782</w:t>
      </w:r>
    </w:p>
    <w:p>
      <w:pPr>
        <w:pStyle w:val="BodyText"/>
      </w:pPr>
      <w:r>
        <w:rPr>
          <w:bCs/>
          <w:b/>
        </w:rPr>
        <w:t xml:space="preserve">Required Commencement:</w:t>
      </w:r>
      <w:r>
        <w:t xml:space="preserve"> </w:t>
      </w:r>
      <w:r>
        <w:t xml:space="preserve">01 September 2025</w:t>
      </w:r>
    </w:p>
    <w:p>
      <w:pPr>
        <w:pStyle w:val="BodyText"/>
      </w:pPr>
      <w:r>
        <w:rPr>
          <w:bCs/>
          <w:b/>
        </w:rPr>
        <w:t xml:space="preserve">Contract Duration:</w:t>
      </w:r>
      <w:r>
        <w:t xml:space="preserve"> </w:t>
      </w:r>
      <w:r>
        <w:t xml:space="preserve">12 months (renewable)</w:t>
      </w:r>
    </w:p>
    <w:p>
      <w:pPr>
        <w:pStyle w:val="BodyText"/>
      </w:pPr>
      <w:r>
        <w:rPr>
          <w:bCs/>
          <w:b/>
        </w:rPr>
        <w:t xml:space="preserve">Currency:</w:t>
      </w:r>
      <w:r>
        <w:t xml:space="preserve"> </w:t>
      </w:r>
      <w:r>
        <w:t xml:space="preserve">Turkish Lira (TRY)</w:t>
      </w:r>
    </w:p>
    <w:p>
      <w:pPr>
        <w:pStyle w:val="BodyText"/>
      </w:pPr>
      <w:r>
        <w:rPr>
          <w:bCs/>
          <w:b/>
        </w:rPr>
        <w:t xml:space="preserve">Payment Terms:</w:t>
      </w:r>
      <w:r>
        <w:t xml:space="preserve"> </w:t>
      </w:r>
      <w:r>
        <w:t xml:space="preserve">Net 30 days</w:t>
      </w:r>
    </w:p>
    <w:bookmarkStart w:id="21" w:name="supplier-vendor-information"/>
    <w:p>
      <w:pPr>
        <w:pStyle w:val="Heading2"/>
      </w:pPr>
      <w:r>
        <w:t xml:space="preserve">1. Supplier / Vendor Information</w:t>
      </w:r>
    </w:p>
    <w:p>
      <w:pPr>
        <w:pStyle w:val="FirstParagraph"/>
      </w:pPr>
      <w:r>
        <w:rPr>
          <w:bCs/>
          <w:b/>
        </w:rPr>
        <w:t xml:space="preserve">Vendor Name:</w:t>
      </w:r>
      <w:r>
        <w:t xml:space="preserve"> </w:t>
      </w:r>
      <w:r>
        <w:t xml:space="preserve">Egitim Uzmanlari Hizmetleri A.S. (Education Specialists Services Inc.)</w:t>
      </w:r>
    </w:p>
    <w:p>
      <w:pPr>
        <w:pStyle w:val="BodyText"/>
      </w:pPr>
      <w:r>
        <w:rPr>
          <w:bCs/>
          <w:b/>
        </w:rPr>
        <w:t xml:space="preserve">Address:</w:t>
      </w:r>
      <w:r>
        <w:t xml:space="preserve"> </w:t>
      </w:r>
      <w:r>
        <w:t xml:space="preserve">Kızılay Mah. Cumhuriyet Cad. No. 88/4, Çankaya, 06700 Ankara, Turkey</w:t>
      </w:r>
    </w:p>
    <w:p>
      <w:pPr>
        <w:pStyle w:val="BodyText"/>
      </w:pPr>
      <w:r>
        <w:rPr>
          <w:bCs/>
          <w:b/>
        </w:rPr>
        <w:t xml:space="preserve">Tax ID (VKN):</w:t>
      </w:r>
      <w:r>
        <w:t xml:space="preserve"> </w:t>
      </w:r>
      <w:r>
        <w:t xml:space="preserve">9876543210</w:t>
      </w:r>
    </w:p>
    <w:p>
      <w:pPr>
        <w:pStyle w:val="BodyText"/>
      </w:pPr>
      <w:r>
        <w:rPr>
          <w:bCs/>
          <w:b/>
        </w:rPr>
        <w:t xml:space="preserve">Authorized Representative:</w:t>
      </w:r>
      <w:r>
        <w:t xml:space="preserve"> </w:t>
      </w:r>
      <w:r>
        <w:t xml:space="preserve">Dr. Ayşe Kaya, General Manager</w:t>
      </w:r>
    </w:p>
    <w:p>
      <w:pPr>
        <w:pStyle w:val="BodyText"/>
      </w:pPr>
      <w:r>
        <w:rPr>
          <w:bCs/>
          <w:b/>
        </w:rPr>
        <w:t xml:space="preserve">Contact Phone:</w:t>
      </w:r>
      <w:r>
        <w:t xml:space="preserve"> </w:t>
      </w:r>
      <w:r>
        <w:t xml:space="preserve">+90 312 555 7890</w:t>
      </w:r>
    </w:p>
    <w:p>
      <w:pPr>
        <w:pStyle w:val="BodyText"/>
      </w:pPr>
      <w:r>
        <w:rPr>
          <w:bCs/>
          <w:b/>
        </w:rPr>
        <w:t xml:space="preserve">Email:</w:t>
      </w:r>
      <w:r>
        <w:t xml:space="preserve"> </w:t>
      </w:r>
      <w:r>
        <w:t xml:space="preserve">info@egitimuzmani.com.tr</w:t>
      </w:r>
    </w:p>
    <w:p>
      <w:pPr>
        <w:pStyle w:val="BodyText"/>
      </w:pPr>
      <w:r>
        <w:rPr>
          <w:bCs/>
          <w:b/>
        </w:rPr>
        <w:t xml:space="preserve">Bank:</w:t>
      </w:r>
      <w:r>
        <w:t xml:space="preserve"> </w:t>
      </w:r>
      <w:r>
        <w:t xml:space="preserve">Ziraat Bankası A.Ş. — IBAN: TR12 0001 0000 1234 5678 9012 34</w:t>
      </w:r>
    </w:p>
    <w:bookmarkEnd w:id="21"/>
    <w:bookmarkStart w:id="22" w:name="X9a1f1e3326cb5c1a9cb12182bafd923c3bea099"/>
    <w:p>
      <w:pPr>
        <w:pStyle w:val="Heading2"/>
      </w:pPr>
      <w:r>
        <w:t xml:space="preserve">2. Scope of Procurement — Special Education Teacher Services</w:t>
      </w:r>
    </w:p>
    <w:p>
      <w:pPr>
        <w:pStyle w:val="FirstParagraph"/>
      </w:pPr>
      <w:r>
        <w:t xml:space="preserve">This Purchase Order is issued by the Ankara Metropolitan Education Directorate for the procurement of qualified</w:t>
      </w:r>
      <w:r>
        <w:t xml:space="preserve"> </w:t>
      </w:r>
      <w:r>
        <w:rPr>
          <w:bCs/>
          <w:b/>
        </w:rPr>
        <w:t xml:space="preserve">Special Education Teacher</w:t>
      </w:r>
      <w:r>
        <w:t xml:space="preserve"> </w:t>
      </w:r>
      <w:r>
        <w:t xml:space="preserve">services to be deployed across designated public schools in the Ankara, Turkey region. The Special Education Teacher(s) engaged under this Purchase Order shall provide individualized instruction, behavioral intervention, and developmental support to students with disabilities, learning difficulties, and developmental delays in accordance with the Turkish Ministry of National Education (Milli Eğitim Bakanlığı) regulations and the Ankara provincial implementation guidelines.</w:t>
      </w:r>
    </w:p>
    <w:p>
      <w:pPr>
        <w:pStyle w:val="BodyText"/>
      </w:pPr>
      <w:r>
        <w:t xml:space="preserve">The Special Education Teacher assigned under this Purchase Order must hold a minimum of a Bachelor's degree in Special Education (Özel Eğitim Öğretmenliği) from an accredited Turkish university, possess a valid teaching license issued by the Ankara Provincial Directorate of National Education, and demonstrate a minimum of five (5) years of documented experience in special education settings within Turkey. Fluency in Turkish is mandatory; proficiency in English is considered a strong advantage for this Purchase Order.</w:t>
      </w:r>
    </w:p>
    <w:bookmarkEnd w:id="22"/>
    <w:bookmarkStart w:id="23" w:name="line-items-pricing"/>
    <w:p>
      <w:pPr>
        <w:pStyle w:val="Heading2"/>
      </w:pPr>
      <w:r>
        <w:t xml:space="preserve">3. Line Items &amp;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(TRY)</w:t>
            </w:r>
          </w:p>
        </w:tc>
        <w:tc>
          <w:tcPr/>
          <w:p>
            <w:pPr>
              <w:pStyle w:val="Compact"/>
              <w:jc w:val="left"/>
            </w:pPr>
            <w:r>
              <w:t xml:space="preserve">Total (TRY)</w:t>
            </w:r>
          </w:p>
        </w:tc>
      </w:tr>
      <w:tr>
        <w:tc>
          <w:tcPr/>
          <w:p>
            <w:pPr>
              <w:pStyle w:val="Compact"/>
              <w:jc w:val="left"/>
            </w:pPr>
            <w:r>
              <w:t xml:space="preserve">01</w:t>
            </w:r>
          </w:p>
        </w:tc>
        <w:tc>
          <w:tcPr/>
          <w:p>
            <w:pPr>
              <w:pStyle w:val="Compact"/>
              <w:jc w:val="left"/>
            </w:pPr>
            <w:r>
              <w:t xml:space="preserve">Special Education Teacher — Full-time (40 hrs/week) for students with intellectual disabilities, Grade 1–8, Ankara Çankaya district schools</w:t>
            </w:r>
          </w:p>
        </w:tc>
        <w:tc>
          <w:tcPr/>
          <w:p>
            <w:pPr>
              <w:pStyle w:val="Compact"/>
              <w:jc w:val="left"/>
            </w:pPr>
            <w:r>
              <w:t xml:space="preserve">3</w:t>
            </w:r>
          </w:p>
        </w:tc>
        <w:tc>
          <w:tcPr/>
          <w:p>
            <w:pPr>
              <w:pStyle w:val="Compact"/>
              <w:jc w:val="left"/>
            </w:pPr>
            <w:r>
              <w:t xml:space="preserve">Teacher/Month</w:t>
            </w:r>
          </w:p>
        </w:tc>
        <w:tc>
          <w:tcPr/>
          <w:p>
            <w:pPr>
              <w:pStyle w:val="Compact"/>
              <w:jc w:val="left"/>
            </w:pPr>
            <w:r>
              <w:t xml:space="preserve">48,500.00</w:t>
            </w:r>
          </w:p>
        </w:tc>
        <w:tc>
          <w:tcPr/>
          <w:p>
            <w:pPr>
              <w:pStyle w:val="Compact"/>
              <w:jc w:val="left"/>
            </w:pPr>
            <w:r>
              <w:t xml:space="preserve">145,500.00</w:t>
            </w:r>
          </w:p>
        </w:tc>
      </w:tr>
      <w:tr>
        <w:tc>
          <w:tcPr/>
          <w:p>
            <w:pPr>
              <w:pStyle w:val="Compact"/>
              <w:jc w:val="left"/>
            </w:pPr>
            <w:r>
              <w:t xml:space="preserve">02</w:t>
            </w:r>
          </w:p>
        </w:tc>
        <w:tc>
          <w:tcPr/>
          <w:p>
            <w:pPr>
              <w:pStyle w:val="Compact"/>
              <w:jc w:val="left"/>
            </w:pPr>
            <w:r>
              <w:t xml:space="preserve">Special Education Teacher — Full-time (40 hrs/week) for students with autism spectrum disorder, Ankara Yenimahalle district schools</w:t>
            </w:r>
          </w:p>
        </w:tc>
        <w:tc>
          <w:tcPr/>
          <w:p>
            <w:pPr>
              <w:pStyle w:val="Compact"/>
              <w:jc w:val="left"/>
            </w:pPr>
            <w:r>
              <w:t xml:space="preserve">2</w:t>
            </w:r>
          </w:p>
        </w:tc>
        <w:tc>
          <w:tcPr/>
          <w:p>
            <w:pPr>
              <w:pStyle w:val="Compact"/>
              <w:jc w:val="left"/>
            </w:pPr>
            <w:r>
              <w:t xml:space="preserve">Teacher/Month</w:t>
            </w:r>
          </w:p>
        </w:tc>
        <w:tc>
          <w:tcPr/>
          <w:p>
            <w:pPr>
              <w:pStyle w:val="Compact"/>
              <w:jc w:val="left"/>
            </w:pPr>
            <w:r>
              <w:t xml:space="preserve">52,000.00</w:t>
            </w:r>
          </w:p>
        </w:tc>
        <w:tc>
          <w:tcPr/>
          <w:p>
            <w:pPr>
              <w:pStyle w:val="Compact"/>
              <w:jc w:val="left"/>
            </w:pPr>
            <w:r>
              <w:t xml:space="preserve">104,000.00</w:t>
            </w:r>
          </w:p>
        </w:tc>
      </w:tr>
      <w:tr>
        <w:tc>
          <w:tcPr/>
          <w:p>
            <w:pPr>
              <w:pStyle w:val="Compact"/>
              <w:jc w:val="left"/>
            </w:pPr>
            <w:r>
              <w:t xml:space="preserve">03</w:t>
            </w:r>
          </w:p>
        </w:tc>
        <w:tc>
          <w:tcPr/>
          <w:p>
            <w:pPr>
              <w:pStyle w:val="Compact"/>
              <w:jc w:val="left"/>
            </w:pPr>
            <w:r>
              <w:t xml:space="preserve">Special Education Teacher — Part-time (24 hrs/week) for students with hearing and visual impairments, Ankara Keçiören district schools</w:t>
            </w:r>
          </w:p>
        </w:tc>
        <w:tc>
          <w:tcPr/>
          <w:p>
            <w:pPr>
              <w:pStyle w:val="Compact"/>
              <w:jc w:val="left"/>
            </w:pPr>
            <w:r>
              <w:t xml:space="preserve">2</w:t>
            </w:r>
          </w:p>
        </w:tc>
        <w:tc>
          <w:tcPr/>
          <w:p>
            <w:pPr>
              <w:pStyle w:val="Compact"/>
              <w:jc w:val="left"/>
            </w:pPr>
            <w:r>
              <w:t xml:space="preserve">Teacher/Month</w:t>
            </w:r>
          </w:p>
        </w:tc>
        <w:tc>
          <w:tcPr/>
          <w:p>
            <w:pPr>
              <w:pStyle w:val="Compact"/>
              <w:jc w:val="left"/>
            </w:pPr>
            <w:r>
              <w:t xml:space="preserve">31,200.00</w:t>
            </w:r>
          </w:p>
        </w:tc>
        <w:tc>
          <w:tcPr/>
          <w:p>
            <w:pPr>
              <w:pStyle w:val="Compact"/>
              <w:jc w:val="left"/>
            </w:pPr>
            <w:r>
              <w:t xml:space="preserve">62,400.00</w:t>
            </w:r>
          </w:p>
        </w:tc>
      </w:tr>
      <w:tr>
        <w:tc>
          <w:tcPr/>
          <w:p>
            <w:pPr>
              <w:pStyle w:val="Compact"/>
              <w:jc w:val="left"/>
            </w:pPr>
            <w:r>
              <w:t xml:space="preserve">04</w:t>
            </w:r>
          </w:p>
        </w:tc>
        <w:tc>
          <w:tcPr/>
          <w:p>
            <w:pPr>
              <w:pStyle w:val="Compact"/>
              <w:jc w:val="left"/>
            </w:pPr>
            <w:r>
              <w:t xml:space="preserve">Supervisory Special Education Teacher — Full-time, regional coordination and curriculum development, Ankara headquarters</w:t>
            </w:r>
          </w:p>
        </w:tc>
        <w:tc>
          <w:tcPr/>
          <w:p>
            <w:pPr>
              <w:pStyle w:val="Compact"/>
              <w:jc w:val="left"/>
            </w:pPr>
            <w:r>
              <w:t xml:space="preserve">1</w:t>
            </w:r>
          </w:p>
        </w:tc>
        <w:tc>
          <w:tcPr/>
          <w:p>
            <w:pPr>
              <w:pStyle w:val="Compact"/>
              <w:jc w:val="left"/>
            </w:pPr>
            <w:r>
              <w:t xml:space="preserve">Teacher/Month</w:t>
            </w:r>
          </w:p>
        </w:tc>
        <w:tc>
          <w:tcPr/>
          <w:p>
            <w:pPr>
              <w:pStyle w:val="Compact"/>
              <w:jc w:val="left"/>
            </w:pPr>
            <w:r>
              <w:t xml:space="preserve">65,000.00</w:t>
            </w:r>
          </w:p>
        </w:tc>
        <w:tc>
          <w:tcPr/>
          <w:p>
            <w:pPr>
              <w:pStyle w:val="Compact"/>
              <w:jc w:val="left"/>
            </w:pPr>
            <w:r>
              <w:t xml:space="preserve">65,000.00</w:t>
            </w:r>
          </w:p>
        </w:tc>
      </w:tr>
      <w:tr>
        <w:tc>
          <w:tcPr/>
          <w:p>
            <w:pPr>
              <w:pStyle w:val="Compact"/>
              <w:jc w:val="left"/>
            </w:pPr>
            <w:r>
              <w:t xml:space="preserve">05</w:t>
            </w:r>
          </w:p>
        </w:tc>
        <w:tc>
          <w:tcPr/>
          <w:p>
            <w:pPr>
              <w:pStyle w:val="Compact"/>
              <w:jc w:val="left"/>
            </w:pPr>
            <w:r>
              <w:t xml:space="preserve">Professional development and in-service training for all Special Education Teachers under this Purchase Order (annual)</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06</w:t>
            </w:r>
          </w:p>
        </w:tc>
        <w:tc>
          <w:tcPr/>
          <w:p>
            <w:pPr>
              <w:pStyle w:val="Compact"/>
              <w:jc w:val="left"/>
            </w:pPr>
            <w:r>
              <w:t xml:space="preserve">Assistive technology equipment and adaptive materials per Special Education Teacher assignment (one-time)</w:t>
            </w:r>
          </w:p>
        </w:tc>
        <w:tc>
          <w:tcPr/>
          <w:p>
            <w:pPr>
              <w:pStyle w:val="Compact"/>
              <w:jc w:val="left"/>
            </w:pPr>
            <w:r>
              <w:t xml:space="preserve">8</w:t>
            </w:r>
          </w:p>
        </w:tc>
        <w:tc>
          <w:tcPr/>
          <w:p>
            <w:pPr>
              <w:pStyle w:val="Compact"/>
              <w:jc w:val="left"/>
            </w:pPr>
            <w:r>
              <w:t xml:space="preserve">Set</w:t>
            </w:r>
          </w:p>
        </w:tc>
        <w:tc>
          <w:tcPr/>
          <w:p>
            <w:pPr>
              <w:pStyle w:val="Compact"/>
              <w:jc w:val="left"/>
            </w:pPr>
            <w:r>
              <w:t xml:space="preserve">12,500.00</w:t>
            </w:r>
          </w:p>
        </w:tc>
        <w:tc>
          <w:tcPr/>
          <w:p>
            <w:pPr>
              <w:pStyle w:val="Compact"/>
              <w:jc w:val="left"/>
            </w:pPr>
            <w:r>
              <w:t xml:space="preserve">100,000.00</w:t>
            </w:r>
          </w:p>
        </w:tc>
      </w:tr>
      <w:tr>
        <w:tc>
          <w:tcPr>
            <w:gridSpan w:val="5"/>
          </w:tcPr>
          <w:p>
            <w:pPr>
              <w:pStyle w:val="Compact"/>
              <w:jc w:val="right"/>
            </w:pPr>
            <w:r>
              <w:t xml:space="preserve">SUBTOTAL (Monthly Recurring)</w:t>
            </w:r>
          </w:p>
        </w:tc>
        <w:tc>
          <w:tcPr/>
          <w:p>
            <w:pPr>
              <w:pStyle w:val="Compact"/>
              <w:jc w:val="left"/>
            </w:pPr>
            <w:r>
              <w:t xml:space="preserve">376,900.00</w:t>
            </w:r>
          </w:p>
        </w:tc>
      </w:tr>
      <w:tr>
        <w:tc>
          <w:tcPr>
            <w:gridSpan w:val="5"/>
          </w:tcPr>
          <w:p>
            <w:pPr>
              <w:pStyle w:val="Compact"/>
              <w:jc w:val="right"/>
            </w:pPr>
            <w:r>
              <w:t xml:space="preserve">ONE-TIME COSTS</w:t>
            </w:r>
          </w:p>
        </w:tc>
        <w:tc>
          <w:tcPr/>
          <w:p>
            <w:pPr>
              <w:pStyle w:val="Compact"/>
              <w:jc w:val="left"/>
            </w:pPr>
            <w:r>
              <w:t xml:space="preserve">185,000.00</w:t>
            </w:r>
          </w:p>
        </w:tc>
      </w:tr>
      <w:tr>
        <w:tc>
          <w:tcPr>
            <w:gridSpan w:val="5"/>
          </w:tcPr>
          <w:p>
            <w:pPr>
              <w:pStyle w:val="Compact"/>
              <w:jc w:val="right"/>
            </w:pPr>
            <w:r>
              <w:t xml:space="preserve">KDV (VAT) 20%</w:t>
            </w:r>
          </w:p>
        </w:tc>
        <w:tc>
          <w:tcPr/>
          <w:p>
            <w:pPr>
              <w:pStyle w:val="Compact"/>
              <w:jc w:val="left"/>
            </w:pPr>
            <w:r>
              <w:t xml:space="preserve">112,380.00</w:t>
            </w:r>
          </w:p>
        </w:tc>
      </w:tr>
      <w:tr>
        <w:tc>
          <w:tcPr>
            <w:gridSpan w:val="5"/>
          </w:tcPr>
          <w:p>
            <w:pPr>
              <w:pStyle w:val="Compact"/>
              <w:jc w:val="right"/>
            </w:pPr>
            <w:r>
              <w:t xml:space="preserve">GRAND TOTAL (First Month, incl. one-time)</w:t>
            </w:r>
          </w:p>
        </w:tc>
        <w:tc>
          <w:tcPr/>
          <w:p>
            <w:pPr>
              <w:pStyle w:val="Compact"/>
              <w:jc w:val="left"/>
            </w:pPr>
            <w:r>
              <w:t xml:space="preserve">674,280.00</w:t>
            </w:r>
          </w:p>
        </w:tc>
      </w:tr>
      <w:tr>
        <w:tc>
          <w:tcPr>
            <w:gridSpan w:val="5"/>
          </w:tcPr>
          <w:p>
            <w:pPr>
              <w:pStyle w:val="Compact"/>
              <w:jc w:val="right"/>
            </w:pPr>
            <w:r>
              <w:t xml:space="preserve">GRAND TOTAL (Subsequent Months, recurring)</w:t>
            </w:r>
          </w:p>
        </w:tc>
        <w:tc>
          <w:tcPr/>
          <w:p>
            <w:pPr>
              <w:pStyle w:val="Compact"/>
              <w:jc w:val="left"/>
            </w:pPr>
            <w:r>
              <w:t xml:space="preserve">452,280.00</w:t>
            </w:r>
          </w:p>
        </w:tc>
      </w:tr>
    </w:tbl>
    <w:bookmarkEnd w:id="23"/>
    <w:bookmarkStart w:id="24" w:name="terms-and-conditions"/>
    <w:p>
      <w:pPr>
        <w:pStyle w:val="Heading2"/>
      </w:pPr>
      <w:r>
        <w:t xml:space="preserve">4. Terms and Conditions</w:t>
      </w:r>
    </w:p>
    <w:p>
      <w:pPr>
        <w:numPr>
          <w:ilvl w:val="0"/>
          <w:numId w:val="1001"/>
        </w:numPr>
        <w:pStyle w:val="Compact"/>
      </w:pPr>
      <w:r>
        <w:rPr>
          <w:bCs/>
          <w:b/>
        </w:rPr>
        <w:t xml:space="preserve">Compliance:</w:t>
      </w:r>
      <w:r>
        <w:t xml:space="preserve"> </w:t>
      </w:r>
      <w:r>
        <w:t xml:space="preserve">All Special Education Teacher personnel engaged under this Purchase Order shall comply with the Turkish Law on Persons with Disabilities (Law No. 5378), the Regulation on Special Education Services, and all applicable Ankara municipal education directives.</w:t>
      </w:r>
    </w:p>
    <w:p>
      <w:pPr>
        <w:numPr>
          <w:ilvl w:val="0"/>
          <w:numId w:val="1001"/>
        </w:numPr>
        <w:pStyle w:val="Compact"/>
      </w:pPr>
      <w:r>
        <w:rPr>
          <w:bCs/>
          <w:b/>
        </w:rPr>
        <w:t xml:space="preserve">Commencement:</w:t>
      </w:r>
      <w:r>
        <w:t xml:space="preserve"> </w:t>
      </w:r>
      <w:r>
        <w:t xml:space="preserve">Services shall commence no later than 01 September 2025, coinciding with the start of the 2025–2026 academic year in Ankara, Turkey. The vendor shall ensure all Special Education Teachers are in position by 25 August 2025 for orientation.</w:t>
      </w:r>
    </w:p>
    <w:p>
      <w:pPr>
        <w:numPr>
          <w:ilvl w:val="0"/>
          <w:numId w:val="1001"/>
        </w:numPr>
        <w:pStyle w:val="Compact"/>
      </w:pPr>
      <w:r>
        <w:rPr>
          <w:bCs/>
          <w:b/>
        </w:rPr>
        <w:t xml:space="preserve">Performance Standards:</w:t>
      </w:r>
      <w:r>
        <w:t xml:space="preserve"> </w:t>
      </w:r>
      <w:r>
        <w:t xml:space="preserve">Each Special Education Teacher shall maintain a minimum student-to-teacher ratio of 1:6 for individualized instruction and 1:12 for group sessions, as mandated by the Ankara provincial special education framework.</w:t>
      </w:r>
    </w:p>
    <w:p>
      <w:pPr>
        <w:numPr>
          <w:ilvl w:val="0"/>
          <w:numId w:val="1001"/>
        </w:numPr>
        <w:pStyle w:val="Compact"/>
      </w:pPr>
      <w:r>
        <w:rPr>
          <w:bCs/>
          <w:b/>
        </w:rPr>
        <w:t xml:space="preserve">Reporting:</w:t>
      </w:r>
      <w:r>
        <w:t xml:space="preserve"> </w:t>
      </w:r>
      <w:r>
        <w:t xml:space="preserve">The vendor shall submit monthly progress reports for each Special Education Teacher to the Ankara Metropolitan Education Directorate by the 5th business day of the following month. Reports must include attendance records, individualized education plan (IEP) updates, and behavioral intervention logs.</w:t>
      </w:r>
    </w:p>
    <w:p>
      <w:pPr>
        <w:numPr>
          <w:ilvl w:val="0"/>
          <w:numId w:val="1001"/>
        </w:numPr>
        <w:pStyle w:val="Compact"/>
      </w:pPr>
      <w:r>
        <w:rPr>
          <w:bCs/>
          <w:b/>
        </w:rPr>
        <w:t xml:space="preserve">Payment:</w:t>
      </w:r>
      <w:r>
        <w:t xml:space="preserve"> </w:t>
      </w:r>
      <w:r>
        <w:t xml:space="preserve">Invoices shall be submitted monthly. Payment shall be made within thirty (30) calendar days of invoice receipt via bank transfer to the IBAN specified in Section 2. Late payments shall accrue interest at the statutory rate under Turkish commercial law.</w:t>
      </w:r>
    </w:p>
    <w:p>
      <w:pPr>
        <w:numPr>
          <w:ilvl w:val="0"/>
          <w:numId w:val="1001"/>
        </w:numPr>
        <w:pStyle w:val="Compact"/>
      </w:pPr>
      <w:r>
        <w:rPr>
          <w:bCs/>
          <w:b/>
        </w:rPr>
        <w:t xml:space="preserve">Termination:</w:t>
      </w:r>
      <w:r>
        <w:t xml:space="preserve"> </w:t>
      </w:r>
      <w:r>
        <w:t xml:space="preserve">Either party may terminate this Purchase Order with sixty (60) days' written notice. In the event of termination, the Ankara Metropolitan Education Directorate shall pay for all services rendered up to the effective termination date. The vendor shall ensure a minimum of thirty (30) days of transition support for the Special Education Teacher assignments to avoid disruption to students.</w:t>
      </w:r>
    </w:p>
    <w:p>
      <w:pPr>
        <w:numPr>
          <w:ilvl w:val="0"/>
          <w:numId w:val="1001"/>
        </w:numPr>
        <w:pStyle w:val="Compact"/>
      </w:pPr>
      <w:r>
        <w:rPr>
          <w:bCs/>
          <w:b/>
        </w:rPr>
        <w:t xml:space="preserve">Confidentiality:</w:t>
      </w:r>
      <w:r>
        <w:t xml:space="preserve"> </w:t>
      </w:r>
      <w:r>
        <w:t xml:space="preserve">All student records, IEP documents, and behavioral data handled by the Special Education Teachers under this Purchase Order are classified as confidential under Turkish data protection law (KVKK, Law No. 6698). The vendor shall implement appropriate data security measures.</w:t>
      </w:r>
    </w:p>
    <w:p>
      <w:pPr>
        <w:numPr>
          <w:ilvl w:val="0"/>
          <w:numId w:val="1001"/>
        </w:numPr>
        <w:pStyle w:val="Compact"/>
      </w:pPr>
      <w:r>
        <w:rPr>
          <w:bCs/>
          <w:b/>
        </w:rPr>
        <w:t xml:space="preserve">Insurance:</w:t>
      </w:r>
      <w:r>
        <w:t xml:space="preserve"> </w:t>
      </w:r>
      <w:r>
        <w:t xml:space="preserve">The vendor shall maintain professional liability insurance and occupational accident insurance for all Special Education Teachers at a minimum coverage of TRY 5,000,000 per incident, valid throughout the contract term in Ankara, Turkey.</w:t>
      </w:r>
    </w:p>
    <w:p>
      <w:pPr>
        <w:numPr>
          <w:ilvl w:val="0"/>
          <w:numId w:val="1001"/>
        </w:numPr>
        <w:pStyle w:val="Compact"/>
      </w:pPr>
      <w:r>
        <w:rPr>
          <w:bCs/>
          <w:b/>
        </w:rPr>
        <w:t xml:space="preserve">Dispute Resolution:</w:t>
      </w:r>
      <w:r>
        <w:t xml:space="preserve"> </w:t>
      </w:r>
      <w:r>
        <w:t xml:space="preserve">Any disputes arising from this Purchase Order shall be resolved through negotiation first, followed by mediation, and ultimately by the competent courts in Ankara, Turkey, in accordance with Turkish civil and commercial law.</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Republic of Turkey.</w:t>
      </w:r>
    </w:p>
    <w:bookmarkEnd w:id="24"/>
    <w:bookmarkStart w:id="25" w:name="acceptance-and-authorization"/>
    <w:p>
      <w:pPr>
        <w:pStyle w:val="Heading2"/>
      </w:pPr>
      <w:r>
        <w:t xml:space="preserve">5. Acceptance and Authorization</w:t>
      </w:r>
    </w:p>
    <w:p>
      <w:pPr>
        <w:pStyle w:val="FirstParagraph"/>
      </w:pPr>
      <w:r>
        <w:t xml:space="preserve">This Purchase Order constitutes a binding procurement commitment by the Ankara Metropolitan Education Directorate for the engagement of Special Education Teacher services in Ankara, Turkey. By signing below, both parties acknowledge and agree to all terms, conditions, pricing, and obligations set forth in this Purchase Order document.</w:t>
      </w:r>
    </w:p>
    <w:p>
      <w:pPr>
        <w:pStyle w:val="BodyText"/>
      </w:pPr>
      <w:r>
        <w:rPr>
          <w:bCs/>
          <w:b/>
        </w:rPr>
        <w:t xml:space="preserve">For the Buyer:</w:t>
      </w:r>
    </w:p>
    <w:p>
      <w:pPr>
        <w:pStyle w:val="BodyText"/>
      </w:pPr>
      <w:r>
        <w:t xml:space="preserve">Ankara Metropolitan Education Directorate</w:t>
      </w:r>
    </w:p>
    <w:p>
      <w:pPr>
        <w:pStyle w:val="BodyText"/>
      </w:pPr>
      <w:r>
        <w:t xml:space="preserve">Special Education and Vocational Training Department</w:t>
      </w:r>
    </w:p>
    <w:p>
      <w:pPr>
        <w:pStyle w:val="BodyText"/>
      </w:pPr>
      <w:r>
        <w:br/>
      </w:r>
      <w:r>
        <w:br/>
      </w:r>
      <w:r>
        <w:br/>
      </w:r>
    </w:p>
    <w:p>
      <w:pPr>
        <w:pStyle w:val="BodyText"/>
      </w:pPr>
      <w:r>
        <w:t xml:space="preserve">Name: ______________________________</w:t>
      </w:r>
    </w:p>
    <w:p>
      <w:pPr>
        <w:pStyle w:val="BodyText"/>
      </w:pPr>
      <w:r>
        <w:t xml:space="preserve">Title: Director of Special Education</w:t>
      </w:r>
    </w:p>
    <w:p>
      <w:pPr>
        <w:pStyle w:val="BodyText"/>
      </w:pPr>
      <w:r>
        <w:t xml:space="preserve">Date: ______________________________</w:t>
      </w:r>
    </w:p>
    <w:p>
      <w:pPr>
        <w:pStyle w:val="BodyText"/>
      </w:pPr>
      <w:r>
        <w:t xml:space="preserve">Signature &amp; Official Seal:</w:t>
      </w:r>
    </w:p>
    <w:p>
      <w:pPr>
        <w:pStyle w:val="BodyText"/>
      </w:pPr>
      <w:r>
        <w:rPr>
          <w:bCs/>
          <w:b/>
        </w:rPr>
        <w:t xml:space="preserve">For the Vendor:</w:t>
      </w:r>
    </w:p>
    <w:p>
      <w:pPr>
        <w:pStyle w:val="BodyText"/>
      </w:pPr>
      <w:r>
        <w:t xml:space="preserve">Egitim Uzmanlari Hizmetleri A.S.</w:t>
      </w:r>
    </w:p>
    <w:p>
      <w:pPr>
        <w:pStyle w:val="BodyText"/>
      </w:pPr>
      <w:r>
        <w:t xml:space="preserve">Ankara, Turkey</w:t>
      </w:r>
    </w:p>
    <w:p>
      <w:pPr>
        <w:pStyle w:val="BodyText"/>
      </w:pPr>
      <w:r>
        <w:br/>
      </w:r>
      <w:r>
        <w:br/>
      </w:r>
      <w:r>
        <w:br/>
      </w:r>
    </w:p>
    <w:p>
      <w:pPr>
        <w:pStyle w:val="BodyText"/>
      </w:pPr>
      <w:r>
        <w:t xml:space="preserve">Name: Dr. Ayşe Kaya</w:t>
      </w:r>
    </w:p>
    <w:p>
      <w:pPr>
        <w:pStyle w:val="BodyText"/>
      </w:pPr>
      <w:r>
        <w:t xml:space="preserve">Title: General Manager</w:t>
      </w:r>
    </w:p>
    <w:p>
      <w:pPr>
        <w:pStyle w:val="BodyText"/>
      </w:pPr>
      <w:r>
        <w:t xml:space="preserve">Date: ______________________________</w:t>
      </w:r>
    </w:p>
    <w:p>
      <w:pPr>
        <w:pStyle w:val="BodyText"/>
      </w:pPr>
      <w:r>
        <w:t xml:space="preserve">Signature &amp; Company Stamp:</w:t>
      </w:r>
    </w:p>
    <w:p>
      <w:pPr>
        <w:pStyle w:val="BodyText"/>
      </w:pPr>
      <w:r>
        <w:t xml:space="preserve">— End of Purchase Order TR-ANK-2025-04782 —</w:t>
      </w:r>
    </w:p>
    <w:p>
      <w:pPr>
        <w:pStyle w:val="BodyText"/>
      </w:pPr>
      <w:r>
        <w:t xml:space="preserve">This Purchase Order is valid for a period of 12 months from the date of issuance. All Special Education Teacher assignments are subject to annual performance review by the Ankara, Turkey education authority. Document reference: MEB/SEV/2025/ANK/04782.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Special Education Teacher Services - Ankara, Turkey</dc:title>
  <dc:creator/>
  <dc:language>en</dc:language>
  <cp:keywords/>
  <dcterms:created xsi:type="dcterms:W3CDTF">2026-10-10T01:56:40Z</dcterms:created>
  <dcterms:modified xsi:type="dcterms:W3CDTF">2026-10-10T01:56:40Z</dcterms:modified>
</cp:coreProperties>
</file>

<file path=docProps/custom.xml><?xml version="1.0" encoding="utf-8"?>
<Properties xmlns="http://schemas.openxmlformats.org/officeDocument/2006/custom-properties" xmlns:vt="http://schemas.openxmlformats.org/officeDocument/2006/docPropsVTypes"/>
</file>