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Speech</w:t>
      </w:r>
      <w:r>
        <w:t xml:space="preserve"> </w:t>
      </w:r>
      <w:r>
        <w:t xml:space="preserve">Therapist</w:t>
      </w:r>
      <w:r>
        <w:t xml:space="preserve"> </w:t>
      </w:r>
      <w:r>
        <w:t xml:space="preserve">Services</w:t>
      </w:r>
      <w:r>
        <w:t xml:space="preserve"> </w:t>
      </w:r>
      <w:r>
        <w:t xml:space="preserve">-</w:t>
      </w:r>
      <w:r>
        <w:t xml:space="preserve"> </w:t>
      </w:r>
      <w:r>
        <w:t xml:space="preserve">Iran</w:t>
      </w:r>
      <w:r>
        <w:t xml:space="preserve"> </w:t>
      </w:r>
      <w:r>
        <w:t xml:space="preserve">Tehran</w:t>
      </w:r>
    </w:p>
    <w:bookmarkStart w:id="20" w:name="purchase-order"/>
    <w:p>
      <w:pPr>
        <w:pStyle w:val="Heading1"/>
      </w:pPr>
      <w:r>
        <w:t xml:space="preserve">PURCHASE ORDER</w:t>
      </w:r>
    </w:p>
    <w:p>
      <w:pPr>
        <w:pStyle w:val="FirstParagraph"/>
      </w:pPr>
      <w:r>
        <w:t xml:space="preserve">Professional Speech Therapist Services — Iran Tehran</w:t>
      </w:r>
    </w:p>
    <w:p>
      <w:pPr>
        <w:pStyle w:val="BodyText"/>
      </w:pPr>
      <w:r>
        <w:t xml:space="preserve">Document Reference: PO-IR-THR-2025-0472</w:t>
      </w:r>
    </w:p>
    <w:bookmarkEnd w:id="20"/>
    <w:p>
      <w:pPr>
        <w:pStyle w:val="BodyText"/>
      </w:pPr>
      <w:r>
        <w:rPr>
          <w:bCs/>
          <w:b/>
        </w:rPr>
        <w:t xml:space="preserve">Purchase Order No.:</w:t>
      </w:r>
      <w:r>
        <w:t xml:space="preserve"> </w:t>
      </w:r>
      <w:r>
        <w:t xml:space="preserve">PO-IR-THR-2025-0472</w:t>
      </w:r>
      <w:r>
        <w:br/>
      </w:r>
      <w:r>
        <w:rPr>
          <w:bCs/>
          <w:b/>
        </w:rPr>
        <w:t xml:space="preserve">Date of Issue:</w:t>
      </w:r>
      <w:r>
        <w:t xml:space="preserve"> </w:t>
      </w:r>
      <w:r>
        <w:t xml:space="preserve">15 June 2025</w:t>
      </w:r>
      <w:r>
        <w:br/>
      </w:r>
      <w:r>
        <w:rPr>
          <w:bCs/>
          <w:b/>
        </w:rPr>
        <w:t xml:space="preserve">Valid Until:</w:t>
      </w:r>
      <w:r>
        <w:t xml:space="preserve"> </w:t>
      </w:r>
      <w:r>
        <w:t xml:space="preserve">15 September 2025</w:t>
      </w:r>
    </w:p>
    <w:p>
      <w:pPr>
        <w:pStyle w:val="BodyText"/>
      </w:pPr>
      <w:r>
        <w:rPr>
          <w:bCs/>
          <w:b/>
        </w:rPr>
        <w:t xml:space="preserve">Country of Execution:</w:t>
      </w:r>
      <w:r>
        <w:t xml:space="preserve"> </w:t>
      </w:r>
      <w:r>
        <w:t xml:space="preserve">Iran</w:t>
      </w:r>
      <w:r>
        <w:br/>
      </w:r>
      <w:r>
        <w:rPr>
          <w:bCs/>
          <w:b/>
        </w:rPr>
        <w:t xml:space="preserve">City of Execution:</w:t>
      </w:r>
      <w:r>
        <w:t xml:space="preserve"> </w:t>
      </w:r>
      <w:r>
        <w:t xml:space="preserve">Tehran</w:t>
      </w:r>
      <w:r>
        <w:br/>
      </w:r>
      <w:r>
        <w:rPr>
          <w:bCs/>
          <w:b/>
        </w:rPr>
        <w:t xml:space="preserve">Currency:</w:t>
      </w:r>
      <w:r>
        <w:t xml:space="preserve"> </w:t>
      </w:r>
      <w:r>
        <w:t xml:space="preserve">Iranian Rial (IRR)</w:t>
      </w:r>
    </w:p>
    <w:bookmarkStart w:id="21" w:name="buyer-information"/>
    <w:p>
      <w:pPr>
        <w:pStyle w:val="Heading2"/>
      </w:pPr>
      <w:r>
        <w:t xml:space="preserve">1. Buyer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Organization Name</w:t>
            </w:r>
          </w:p>
        </w:tc>
        <w:tc>
          <w:tcPr/>
          <w:p>
            <w:pPr>
              <w:pStyle w:val="Compact"/>
              <w:jc w:val="left"/>
            </w:pPr>
            <w:r>
              <w:t xml:space="preserve">Tehran Metropolitan Health &amp; Rehabilitation Center</w:t>
            </w:r>
          </w:p>
        </w:tc>
      </w:tr>
      <w:tr>
        <w:tc>
          <w:tcPr/>
          <w:p>
            <w:pPr>
              <w:pStyle w:val="Compact"/>
              <w:jc w:val="left"/>
            </w:pPr>
            <w:r>
              <w:t xml:space="preserve">Address</w:t>
            </w:r>
          </w:p>
        </w:tc>
        <w:tc>
          <w:tcPr/>
          <w:p>
            <w:pPr>
              <w:pStyle w:val="Compact"/>
              <w:jc w:val="left"/>
            </w:pPr>
            <w:r>
              <w:t xml:space="preserve">142 Valiasr Street, 17th Floor, Unit 4, Tehran, Iran</w:t>
            </w:r>
          </w:p>
        </w:tc>
      </w:tr>
      <w:tr>
        <w:tc>
          <w:tcPr/>
          <w:p>
            <w:pPr>
              <w:pStyle w:val="Compact"/>
              <w:jc w:val="left"/>
            </w:pPr>
            <w:r>
              <w:t xml:space="preserve">Registration No.</w:t>
            </w:r>
          </w:p>
        </w:tc>
        <w:tc>
          <w:tcPr/>
          <w:p>
            <w:pPr>
              <w:pStyle w:val="Compact"/>
              <w:jc w:val="left"/>
            </w:pPr>
            <w:r>
              <w:t xml:space="preserve">IR-TBR-2019-88432</w:t>
            </w:r>
          </w:p>
        </w:tc>
      </w:tr>
      <w:tr>
        <w:tc>
          <w:tcPr/>
          <w:p>
            <w:pPr>
              <w:pStyle w:val="Compact"/>
              <w:jc w:val="left"/>
            </w:pPr>
            <w:r>
              <w:t xml:space="preserve">Contact Person</w:t>
            </w:r>
          </w:p>
        </w:tc>
        <w:tc>
          <w:tcPr/>
          <w:p>
            <w:pPr>
              <w:pStyle w:val="Compact"/>
              <w:jc w:val="left"/>
            </w:pPr>
            <w:r>
              <w:t xml:space="preserve">Dr. Maryam Ahmadi, Director of Clinical Services</w:t>
            </w:r>
          </w:p>
        </w:tc>
      </w:tr>
      <w:tr>
        <w:tc>
          <w:tcPr/>
          <w:p>
            <w:pPr>
              <w:pStyle w:val="Compact"/>
              <w:jc w:val="left"/>
            </w:pPr>
            <w:r>
              <w:t xml:space="preserve">Email / Phone</w:t>
            </w:r>
          </w:p>
        </w:tc>
        <w:tc>
          <w:tcPr/>
          <w:p>
            <w:pPr>
              <w:pStyle w:val="Compact"/>
              <w:jc w:val="left"/>
            </w:pPr>
            <w:r>
              <w:t xml:space="preserve">procurement@tmhrc.ir / +98-21-8876-5432</w:t>
            </w:r>
          </w:p>
        </w:tc>
      </w:tr>
    </w:tbl>
    <w:bookmarkEnd w:id="21"/>
    <w:bookmarkStart w:id="22" w:name="supplier-service-provider-information"/>
    <w:p>
      <w:pPr>
        <w:pStyle w:val="Heading2"/>
      </w:pPr>
      <w:r>
        <w:t xml:space="preserve">2. Supplier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Professional Name</w:t>
            </w:r>
          </w:p>
        </w:tc>
        <w:tc>
          <w:tcPr/>
          <w:p>
            <w:pPr>
              <w:pStyle w:val="Compact"/>
              <w:jc w:val="left"/>
            </w:pPr>
            <w:r>
              <w:t xml:space="preserve">Ms. Leila Karimi, Licensed Speech Therapist</w:t>
            </w:r>
          </w:p>
        </w:tc>
      </w:tr>
      <w:tr>
        <w:tc>
          <w:tcPr/>
          <w:p>
            <w:pPr>
              <w:pStyle w:val="Compact"/>
              <w:jc w:val="left"/>
            </w:pPr>
            <w:r>
              <w:t xml:space="preserve">Practice Address</w:t>
            </w:r>
          </w:p>
        </w:tc>
        <w:tc>
          <w:tcPr/>
          <w:p>
            <w:pPr>
              <w:pStyle w:val="Compact"/>
              <w:jc w:val="left"/>
            </w:pPr>
            <w:r>
              <w:t xml:space="preserve">88 Enghelab Avenue, 3rd Floor, Vanak District, Tehran, Iran</w:t>
            </w:r>
          </w:p>
        </w:tc>
      </w:tr>
      <w:tr>
        <w:tc>
          <w:tcPr/>
          <w:p>
            <w:pPr>
              <w:pStyle w:val="Compact"/>
              <w:jc w:val="left"/>
            </w:pPr>
            <w:r>
              <w:t xml:space="preserve">Professional License No.</w:t>
            </w:r>
          </w:p>
        </w:tc>
        <w:tc>
          <w:tcPr/>
          <w:p>
            <w:pPr>
              <w:pStyle w:val="Compact"/>
              <w:jc w:val="left"/>
            </w:pPr>
            <w:r>
              <w:t xml:space="preserve">IR-SPCH-2021-00347 (Issued by the Tehran Provincial Health Authority)</w:t>
            </w:r>
          </w:p>
        </w:tc>
      </w:tr>
      <w:tr>
        <w:tc>
          <w:tcPr/>
          <w:p>
            <w:pPr>
              <w:pStyle w:val="Compact"/>
              <w:jc w:val="left"/>
            </w:pPr>
            <w:r>
              <w:t xml:space="preserve">Qualification</w:t>
            </w:r>
          </w:p>
        </w:tc>
        <w:tc>
          <w:tcPr/>
          <w:p>
            <w:pPr>
              <w:pStyle w:val="Compact"/>
              <w:jc w:val="left"/>
            </w:pPr>
            <w:r>
              <w:t xml:space="preserve">M.Sc. in Speech-Language Pathology, University of Tehran, Iran</w:t>
            </w:r>
          </w:p>
        </w:tc>
      </w:tr>
      <w:tr>
        <w:tc>
          <w:tcPr/>
          <w:p>
            <w:pPr>
              <w:pStyle w:val="Compact"/>
              <w:jc w:val="left"/>
            </w:pPr>
            <w:r>
              <w:t xml:space="preserve">Contact</w:t>
            </w:r>
          </w:p>
        </w:tc>
        <w:tc>
          <w:tcPr/>
          <w:p>
            <w:pPr>
              <w:pStyle w:val="Compact"/>
              <w:jc w:val="left"/>
            </w:pPr>
            <w:r>
              <w:t xml:space="preserve">l.karimi.slp@gmail.com / +98-912-556-7789</w:t>
            </w:r>
          </w:p>
        </w:tc>
      </w:tr>
    </w:tbl>
    <w:bookmarkEnd w:id="22"/>
    <w:bookmarkStart w:id="23" w:name="description-of-purchased-services"/>
    <w:p>
      <w:pPr>
        <w:pStyle w:val="Heading2"/>
      </w:pPr>
      <w:r>
        <w:t xml:space="preserve">3. Description of Purchased Services</w:t>
      </w:r>
    </w:p>
    <w:p>
      <w:pPr>
        <w:pStyle w:val="FirstParagraph"/>
      </w:pPr>
      <w:r>
        <w:t xml:space="preserve">This</w:t>
      </w:r>
      <w:r>
        <w:t xml:space="preserve"> </w:t>
      </w:r>
      <w:r>
        <w:t xml:space="preserve">Purchase Order</w:t>
      </w:r>
      <w:r>
        <w:t xml:space="preserve"> </w:t>
      </w:r>
      <w:r>
        <w:t xml:space="preserve">is issued by the Tehran Metropolitan Health &amp; Rehabilitation Center to formally engage the services of a qualified</w:t>
      </w:r>
      <w:r>
        <w:t xml:space="preserve"> </w:t>
      </w:r>
      <w:r>
        <w:t xml:space="preserve">Speech Therapist</w:t>
      </w:r>
      <w:r>
        <w:t xml:space="preserve"> </w:t>
      </w:r>
      <w:r>
        <w:t xml:space="preserve">for the provision of clinical speech-language pathology services within the city of</w:t>
      </w:r>
      <w:r>
        <w:t xml:space="preserve"> </w:t>
      </w:r>
      <w:r>
        <w:t xml:space="preserve">Iran Tehran</w:t>
      </w:r>
      <w:r>
        <w:t xml:space="preserve">. The scope of work encompasses the following deliverables: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Quantity / Duration</w:t>
            </w:r>
          </w:p>
        </w:tc>
        <w:tc>
          <w:tcPr/>
          <w:p>
            <w:pPr>
              <w:pStyle w:val="Compact"/>
              <w:jc w:val="left"/>
            </w:pPr>
            <w:r>
              <w:t xml:space="preserve">Unit Price (IRR)</w:t>
            </w:r>
          </w:p>
        </w:tc>
        <w:tc>
          <w:tcPr/>
          <w:p>
            <w:pPr>
              <w:pStyle w:val="Compact"/>
              <w:jc w:val="left"/>
            </w:pPr>
            <w:r>
              <w:t xml:space="preserve">Total (IRR)</w:t>
            </w:r>
          </w:p>
        </w:tc>
      </w:tr>
      <w:tr>
        <w:tc>
          <w:tcPr/>
          <w:p>
            <w:pPr>
              <w:pStyle w:val="Compact"/>
              <w:jc w:val="left"/>
            </w:pPr>
            <w:r>
              <w:t xml:space="preserve">1</w:t>
            </w:r>
          </w:p>
        </w:tc>
        <w:tc>
          <w:tcPr/>
          <w:p>
            <w:pPr>
              <w:pStyle w:val="Compact"/>
              <w:jc w:val="left"/>
            </w:pPr>
            <w:r>
              <w:t xml:space="preserve">Comprehensive speech and language assessment for pediatric patients (ages 3–12) at the Tehran clinic facility</w:t>
            </w:r>
          </w:p>
        </w:tc>
        <w:tc>
          <w:tcPr/>
          <w:p>
            <w:pPr>
              <w:pStyle w:val="Compact"/>
              <w:jc w:val="left"/>
            </w:pPr>
            <w:r>
              <w:t xml:space="preserve">40 sessions</w:t>
            </w:r>
          </w:p>
        </w:tc>
        <w:tc>
          <w:tcPr/>
          <w:p>
            <w:pPr>
              <w:pStyle w:val="Compact"/>
              <w:jc w:val="left"/>
            </w:pPr>
            <w:r>
              <w:t xml:space="preserve">850,000</w:t>
            </w:r>
          </w:p>
        </w:tc>
        <w:tc>
          <w:tcPr/>
          <w:p>
            <w:pPr>
              <w:pStyle w:val="Compact"/>
              <w:jc w:val="left"/>
            </w:pPr>
            <w:r>
              <w:t xml:space="preserve">34,000,000</w:t>
            </w:r>
          </w:p>
        </w:tc>
      </w:tr>
      <w:tr>
        <w:tc>
          <w:tcPr/>
          <w:p>
            <w:pPr>
              <w:pStyle w:val="Compact"/>
              <w:jc w:val="left"/>
            </w:pPr>
            <w:r>
              <w:t xml:space="preserve">2</w:t>
            </w:r>
          </w:p>
        </w:tc>
        <w:tc>
          <w:tcPr/>
          <w:p>
            <w:pPr>
              <w:pStyle w:val="Compact"/>
              <w:jc w:val="left"/>
            </w:pPr>
            <w:r>
              <w:t xml:space="preserve">Individualized speech therapy intervention programs for adults with post-stroke aphasia</w:t>
            </w:r>
          </w:p>
        </w:tc>
        <w:tc>
          <w:tcPr/>
          <w:p>
            <w:pPr>
              <w:pStyle w:val="Compact"/>
              <w:jc w:val="left"/>
            </w:pPr>
            <w:r>
              <w:t xml:space="preserve">60 sessions</w:t>
            </w:r>
          </w:p>
        </w:tc>
        <w:tc>
          <w:tcPr/>
          <w:p>
            <w:pPr>
              <w:pStyle w:val="Compact"/>
              <w:jc w:val="left"/>
            </w:pPr>
            <w:r>
              <w:t xml:space="preserve">1,100,000</w:t>
            </w:r>
          </w:p>
        </w:tc>
        <w:tc>
          <w:tcPr/>
          <w:p>
            <w:pPr>
              <w:pStyle w:val="Compact"/>
              <w:jc w:val="left"/>
            </w:pPr>
            <w:r>
              <w:t xml:space="preserve">66,000,000</w:t>
            </w:r>
          </w:p>
        </w:tc>
      </w:tr>
      <w:tr>
        <w:tc>
          <w:tcPr/>
          <w:p>
            <w:pPr>
              <w:pStyle w:val="Compact"/>
              <w:jc w:val="left"/>
            </w:pPr>
            <w:r>
              <w:t xml:space="preserve">3</w:t>
            </w:r>
          </w:p>
        </w:tc>
        <w:tc>
          <w:tcPr/>
          <w:p>
            <w:pPr>
              <w:pStyle w:val="Compact"/>
              <w:jc w:val="left"/>
            </w:pPr>
            <w:r>
              <w:t xml:space="preserve">Group therapy workshops for children with articulation disorders (max 6 participants per group)</w:t>
            </w:r>
          </w:p>
        </w:tc>
        <w:tc>
          <w:tcPr/>
          <w:p>
            <w:pPr>
              <w:pStyle w:val="Compact"/>
              <w:jc w:val="left"/>
            </w:pPr>
            <w:r>
              <w:t xml:space="preserve">25 sessions</w:t>
            </w:r>
          </w:p>
        </w:tc>
        <w:tc>
          <w:tcPr/>
          <w:p>
            <w:pPr>
              <w:pStyle w:val="Compact"/>
              <w:jc w:val="left"/>
            </w:pPr>
            <w:r>
              <w:t xml:space="preserve">2,200,000</w:t>
            </w:r>
          </w:p>
        </w:tc>
        <w:tc>
          <w:tcPr/>
          <w:p>
            <w:pPr>
              <w:pStyle w:val="Compact"/>
              <w:jc w:val="left"/>
            </w:pPr>
            <w:r>
              <w:t xml:space="preserve">55,000,000</w:t>
            </w:r>
          </w:p>
        </w:tc>
      </w:tr>
      <w:tr>
        <w:tc>
          <w:tcPr/>
          <w:p>
            <w:pPr>
              <w:pStyle w:val="Compact"/>
              <w:jc w:val="left"/>
            </w:pPr>
            <w:r>
              <w:t xml:space="preserve">4</w:t>
            </w:r>
          </w:p>
        </w:tc>
        <w:tc>
          <w:tcPr/>
          <w:p>
            <w:pPr>
              <w:pStyle w:val="Compact"/>
              <w:jc w:val="left"/>
            </w:pPr>
            <w:r>
              <w:t xml:space="preserve">Monthly progress reports and clinical documentation submitted to the center's medical records department</w:t>
            </w:r>
          </w:p>
        </w:tc>
        <w:tc>
          <w:tcPr/>
          <w:p>
            <w:pPr>
              <w:pStyle w:val="Compact"/>
              <w:jc w:val="left"/>
            </w:pPr>
            <w:r>
              <w:t xml:space="preserve">6 months</w:t>
            </w:r>
          </w:p>
        </w:tc>
        <w:tc>
          <w:tcPr/>
          <w:p>
            <w:pPr>
              <w:pStyle w:val="Compact"/>
              <w:jc w:val="left"/>
            </w:pPr>
            <w:r>
              <w:t xml:space="preserve">3,500,000</w:t>
            </w:r>
          </w:p>
        </w:tc>
        <w:tc>
          <w:tcPr/>
          <w:p>
            <w:pPr>
              <w:pStyle w:val="Compact"/>
              <w:jc w:val="left"/>
            </w:pPr>
            <w:r>
              <w:t xml:space="preserve">21,000,000</w:t>
            </w:r>
          </w:p>
        </w:tc>
      </w:tr>
      <w:tr>
        <w:tc>
          <w:tcPr/>
          <w:p>
            <w:pPr>
              <w:pStyle w:val="Compact"/>
              <w:jc w:val="left"/>
            </w:pPr>
            <w:r>
              <w:t xml:space="preserve">5</w:t>
            </w:r>
          </w:p>
        </w:tc>
        <w:tc>
          <w:tcPr/>
          <w:p>
            <w:pPr>
              <w:pStyle w:val="Compact"/>
              <w:jc w:val="left"/>
            </w:pPr>
            <w:r>
              <w:t xml:space="preserve">On-site consultation and staff training for the center's nursing and rehabilitation team in Tehran</w:t>
            </w:r>
          </w:p>
        </w:tc>
        <w:tc>
          <w:tcPr/>
          <w:p>
            <w:pPr>
              <w:pStyle w:val="Compact"/>
              <w:jc w:val="left"/>
            </w:pPr>
            <w:r>
              <w:t xml:space="preserve">4 half-day sessions</w:t>
            </w:r>
          </w:p>
        </w:tc>
        <w:tc>
          <w:tcPr/>
          <w:p>
            <w:pPr>
              <w:pStyle w:val="Compact"/>
              <w:jc w:val="left"/>
            </w:pPr>
            <w:r>
              <w:t xml:space="preserve">4,000,000</w:t>
            </w:r>
          </w:p>
        </w:tc>
        <w:tc>
          <w:tcPr/>
          <w:p>
            <w:pPr>
              <w:pStyle w:val="Compact"/>
              <w:jc w:val="left"/>
            </w:pPr>
            <w:r>
              <w:t xml:space="preserve">16,000,000</w:t>
            </w:r>
          </w:p>
        </w:tc>
      </w:tr>
      <w:tr>
        <w:tc>
          <w:tcPr>
            <w:gridSpan w:val="4"/>
          </w:tcPr>
          <w:p>
            <w:pPr>
              <w:pStyle w:val="Compact"/>
              <w:jc w:val="left"/>
            </w:pPr>
            <w:r>
              <w:t xml:space="preserve">TOTAL AMOUNT DUE</w:t>
            </w:r>
          </w:p>
        </w:tc>
        <w:tc>
          <w:tcPr/>
          <w:p>
            <w:pPr>
              <w:pStyle w:val="Compact"/>
              <w:jc w:val="left"/>
            </w:pPr>
            <w:r>
              <w:t xml:space="preserve">192,000,000 IRR</w:t>
            </w:r>
          </w:p>
        </w:tc>
      </w:tr>
    </w:tbl>
    <w:bookmarkEnd w:id="23"/>
    <w:bookmarkStart w:id="24" w:name="terms-and-conditions"/>
    <w:p>
      <w:pPr>
        <w:pStyle w:val="Heading2"/>
      </w:pPr>
      <w:r>
        <w:t xml:space="preserve">4. Terms and Conditions</w:t>
      </w:r>
    </w:p>
    <w:p>
      <w:pPr>
        <w:numPr>
          <w:ilvl w:val="0"/>
          <w:numId w:val="1001"/>
        </w:numPr>
        <w:pStyle w:val="Compact"/>
      </w:pPr>
      <w:r>
        <w:t xml:space="preserve">This</w:t>
      </w:r>
      <w:r>
        <w:t xml:space="preserve"> </w:t>
      </w:r>
      <w:r>
        <w:t xml:space="preserve">Purchase Order</w:t>
      </w:r>
      <w:r>
        <w:t xml:space="preserve"> </w:t>
      </w:r>
      <w:r>
        <w:t xml:space="preserve">shall be governed by and interpreted in accordance with the Civil Code of the Islamic Republic of Iran and all applicable regulations issued by the Ministry of Health and Medical Education of Iran.</w:t>
      </w:r>
    </w:p>
    <w:p>
      <w:pPr>
        <w:numPr>
          <w:ilvl w:val="0"/>
          <w:numId w:val="1001"/>
        </w:numPr>
        <w:pStyle w:val="Compact"/>
      </w:pPr>
      <w:r>
        <w:t xml:space="preserve">The</w:t>
      </w:r>
      <w:r>
        <w:t xml:space="preserve"> </w:t>
      </w:r>
      <w:r>
        <w:t xml:space="preserve">Speech Therapist</w:t>
      </w:r>
      <w:r>
        <w:t xml:space="preserve"> </w:t>
      </w:r>
      <w:r>
        <w:t xml:space="preserve">shall maintain a valid professional license issued by the Tehran Provincial Health Authority throughout the entire contract period. Any lapse in licensure shall constitute grounds for immediate termination of this Purchase Order.</w:t>
      </w:r>
    </w:p>
    <w:p>
      <w:pPr>
        <w:numPr>
          <w:ilvl w:val="0"/>
          <w:numId w:val="1001"/>
        </w:numPr>
        <w:pStyle w:val="Compact"/>
      </w:pPr>
      <w:r>
        <w:t xml:space="preserve">All clinical services shall be delivered at the buyer's facility located in Tehran, Iran, unless otherwise agreed in writing. The Speech Therapist is responsible for transporting all diagnostic and therapeutic equipment to the designated location within the city of Tehran.</w:t>
      </w:r>
    </w:p>
    <w:p>
      <w:pPr>
        <w:numPr>
          <w:ilvl w:val="0"/>
          <w:numId w:val="1001"/>
        </w:numPr>
        <w:pStyle w:val="Compact"/>
      </w:pPr>
      <w:r>
        <w:t xml:space="preserve">Payment shall be made in Iranian Rial (IRR) via bank transfer to the account specified by the Speech Therapist. Invoices are due within thirty (30) calendar days of receipt of the monthly progress report.</w:t>
      </w:r>
    </w:p>
    <w:p>
      <w:pPr>
        <w:numPr>
          <w:ilvl w:val="0"/>
          <w:numId w:val="1001"/>
        </w:numPr>
        <w:pStyle w:val="Compact"/>
      </w:pPr>
      <w:r>
        <w:t xml:space="preserve">The Speech Therapist shall comply with all data protection and patient confidentiality standards mandated by the Iranian Health Information System (HIS) regulations applicable in Tehran and the broader Tehran Province.</w:t>
      </w:r>
    </w:p>
    <w:p>
      <w:pPr>
        <w:numPr>
          <w:ilvl w:val="0"/>
          <w:numId w:val="1001"/>
        </w:numPr>
        <w:pStyle w:val="Compact"/>
      </w:pPr>
      <w:r>
        <w:t xml:space="preserve">Either party may terminate this Purchase Order with thirty (30) days' written notice. In the event of termination, payment shall be made for all services rendered up to the effective date of termination.</w:t>
      </w:r>
    </w:p>
    <w:p>
      <w:pPr>
        <w:numPr>
          <w:ilvl w:val="0"/>
          <w:numId w:val="1001"/>
        </w:numPr>
        <w:pStyle w:val="Compact"/>
      </w:pPr>
      <w:r>
        <w:t xml:space="preserve">Any disputes arising from this Purchase Order shall be resolved through the competent courts of Tehran, Iran, in accordance with Iranian civil and commercial law.</w:t>
      </w:r>
    </w:p>
    <w:p>
      <w:pPr>
        <w:numPr>
          <w:ilvl w:val="0"/>
          <w:numId w:val="1001"/>
        </w:numPr>
        <w:pStyle w:val="Compact"/>
      </w:pPr>
      <w:r>
        <w:t xml:space="preserve">The Speech Therapist shall carry professional liability insurance with a minimum coverage of 500,000,000 IRR, valid for the duration of this engagement in Iran Tehran.</w:t>
      </w:r>
    </w:p>
    <w:bookmarkEnd w:id="24"/>
    <w:bookmarkStart w:id="25" w:name="acceptance-and-authorization"/>
    <w:p>
      <w:pPr>
        <w:pStyle w:val="Heading2"/>
      </w:pPr>
      <w:r>
        <w:t xml:space="preserve">5. Acceptance and Authorization</w:t>
      </w:r>
    </w:p>
    <w:p>
      <w:pPr>
        <w:pStyle w:val="FirstParagraph"/>
      </w:pPr>
      <w:r>
        <w:t xml:space="preserve">By signing below, both parties acknowledge that this</w:t>
      </w:r>
      <w:r>
        <w:t xml:space="preserve"> </w:t>
      </w:r>
      <w:r>
        <w:t xml:space="preserve">Purchase Order</w:t>
      </w:r>
      <w:r>
        <w:t xml:space="preserve"> </w:t>
      </w:r>
      <w:r>
        <w:t xml:space="preserve">represents a binding agreement for the provision of</w:t>
      </w:r>
      <w:r>
        <w:t xml:space="preserve"> </w:t>
      </w:r>
      <w:r>
        <w:t xml:space="preserve">Speech Therapist</w:t>
      </w:r>
      <w:r>
        <w:t xml:space="preserve"> </w:t>
      </w:r>
      <w:r>
        <w:t xml:space="preserve">services in</w:t>
      </w:r>
      <w:r>
        <w:t xml:space="preserve"> </w:t>
      </w:r>
      <w:r>
        <w:t xml:space="preserve">Iran Tehran</w:t>
      </w:r>
      <w:r>
        <w:t xml:space="preserve">, and that all terms, conditions, and financial obligations outlined herein have been reviewed and accepted.</w:t>
      </w:r>
    </w:p>
    <w:p>
      <w:pPr>
        <w:pStyle w:val="BodyText"/>
      </w:pPr>
      <w:r>
        <w:rPr>
          <w:bCs/>
          <w:b/>
        </w:rPr>
        <w:t xml:space="preserve">Authorized Signatory — Buyer</w:t>
      </w:r>
      <w:r>
        <w:br/>
      </w:r>
      <w:r>
        <w:t xml:space="preserve">Dr. Maryam Ahmadi</w:t>
      </w:r>
      <w:r>
        <w:br/>
      </w:r>
      <w:r>
        <w:t xml:space="preserve">Director of Clinical Services</w:t>
      </w:r>
      <w:r>
        <w:br/>
      </w:r>
      <w:r>
        <w:t xml:space="preserve">Tehran Metropolitan Health &amp; Rehabilitation Center</w:t>
      </w:r>
      <w:r>
        <w:br/>
      </w:r>
      <w:r>
        <w:t xml:space="preserve">Date: _______________</w:t>
      </w:r>
    </w:p>
    <w:p>
      <w:pPr>
        <w:pStyle w:val="BodyText"/>
      </w:pPr>
      <w:r>
        <w:rPr>
          <w:bCs/>
          <w:b/>
        </w:rPr>
        <w:t xml:space="preserve">Authorized Signatory — Speech Therapist</w:t>
      </w:r>
      <w:r>
        <w:br/>
      </w:r>
      <w:r>
        <w:t xml:space="preserve">Ms. Leila Karimi</w:t>
      </w:r>
      <w:r>
        <w:br/>
      </w:r>
      <w:r>
        <w:t xml:space="preserve">Licensed Speech-Language Pathologist</w:t>
      </w:r>
      <w:r>
        <w:br/>
      </w:r>
      <w:r>
        <w:t xml:space="preserve">Tehran, Iran</w:t>
      </w:r>
      <w:r>
        <w:br/>
      </w:r>
      <w:r>
        <w:t xml:space="preserve">Date: _______________</w:t>
      </w:r>
    </w:p>
    <w:bookmarkEnd w:id="25"/>
    <w:p>
      <w:pPr>
        <w:pStyle w:val="BodyText"/>
      </w:pPr>
      <w:r>
        <w:t xml:space="preserve">This Purchase Order (PO-IR-THR-2025-0472) is issued for the engagement of a Speech Therapist in Iran Tehran. All communications regarding this document should be directed to the procurement office at the address listed above. This document is valid only when bearing the official seal of the Tehran Metropolitan Health &amp; Rehabilitation Center and the handwritten signature of both parties. © 2025 Tehran Metropolitan Health &amp; Rehabilitation Center.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Speech Therapist Services - Iran Tehran</dc:title>
  <dc:creator/>
  <dc:language>en</dc:language>
  <cp:keywords/>
  <dcterms:created xsi:type="dcterms:W3CDTF">2026-10-10T03:38:35Z</dcterms:created>
  <dcterms:modified xsi:type="dcterms:W3CDTF">2026-10-10T03:38:35Z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