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Speech Therapist Services — Turkey Istanbul</w:t>
      </w:r>
    </w:p>
    <w:bookmarkEnd w:id="20"/>
    <w:p>
      <w:pPr>
        <w:pStyle w:val="BodyText"/>
      </w:pPr>
      <w:r>
        <w:rPr>
          <w:bCs/>
          <w:b/>
        </w:rPr>
        <w:t xml:space="preserve">Purchase Order No.:</w:t>
      </w:r>
      <w:r>
        <w:t xml:space="preserve"> </w:t>
      </w:r>
      <w:r>
        <w:t xml:space="preserve">PO-2025-IST-0472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Turkey Istanbul</w:t>
      </w:r>
      <w:r>
        <w:br/>
      </w:r>
      <w:r>
        <w:rPr>
          <w:bCs/>
          <w:b/>
        </w:rPr>
        <w:t xml:space="preserve">Region:</w:t>
      </w:r>
      <w:r>
        <w:t xml:space="preserve"> </w:t>
      </w:r>
      <w:r>
        <w:t xml:space="preserve">European Side, Kadıköy District</w:t>
      </w:r>
      <w:r>
        <w:br/>
      </w:r>
      <w:r>
        <w:rPr>
          <w:bCs/>
          <w:b/>
        </w:rPr>
        <w:t xml:space="preserve">PO Status:</w:t>
      </w:r>
      <w:r>
        <w:t xml:space="preserve"> </w:t>
      </w:r>
      <w:r>
        <w:t xml:space="preserve">Pending Approval</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Meridyen Health &amp; Rehabilitation Center</w:t>
            </w:r>
            <w:r>
              <w:br/>
            </w:r>
            <w:r>
              <w:t xml:space="preserve">Address: Barbaros Bulvarı No. 142, Kadıköy, 34710 Istanbul, Turkey</w:t>
            </w:r>
            <w:r>
              <w:br/>
            </w:r>
            <w:r>
              <w:t xml:space="preserve">Tax ID (VKN): 1234567890</w:t>
            </w:r>
            <w:r>
              <w:br/>
            </w:r>
            <w:r>
              <w:t xml:space="preserve">Contact: procurement@meridyenhealth.com.tr</w:t>
            </w:r>
            <w:r>
              <w:br/>
            </w:r>
            <w:r>
              <w:t xml:space="preserve">Phone: +90 216 555 0142</w:t>
            </w:r>
          </w:p>
        </w:tc>
        <w:tc>
          <w:tcPr/>
          <w:p>
            <w:pPr>
              <w:pStyle w:val="Compact"/>
              <w:jc w:val="left"/>
            </w:pPr>
            <w:r>
              <w:rPr>
                <w:bCs/>
                <w:b/>
              </w:rPr>
              <w:t xml:space="preserve">Dr. Elif Kaya — Licensed Speech Therapist</w:t>
            </w:r>
            <w:r>
              <w:br/>
            </w:r>
            <w:r>
              <w:t xml:space="preserve">Address: Moda Caddesi No. 88, Kadıköy, 34710 Istanbul, Turkey</w:t>
            </w:r>
            <w:r>
              <w:br/>
            </w:r>
            <w:r>
              <w:t xml:space="preserve">Professional License No.: ST-TR-2019-4482</w:t>
            </w:r>
            <w:r>
              <w:br/>
            </w:r>
            <w:r>
              <w:t xml:space="preserve">Contact: elif.kaya@speechtherapy-ist.com</w:t>
            </w:r>
            <w:r>
              <w:br/>
            </w:r>
            <w:r>
              <w:t xml:space="preserve">Phone: +90 532 771 2298</w:t>
            </w:r>
          </w:p>
        </w:tc>
      </w:tr>
    </w:tbl>
    <w:bookmarkEnd w:id="21"/>
    <w:bookmarkStart w:id="22" w:name="description-of-goods-services"/>
    <w:p>
      <w:pPr>
        <w:pStyle w:val="Heading2"/>
      </w:pPr>
      <w:r>
        <w:t xml:space="preserve">2. Description of Goods / Services</w:t>
      </w:r>
    </w:p>
    <w:p>
      <w:pPr>
        <w:pStyle w:val="FirstParagraph"/>
      </w:pPr>
      <w:r>
        <w:t xml:space="preserve">This</w:t>
      </w:r>
      <w:r>
        <w:t xml:space="preserve"> </w:t>
      </w:r>
      <w:r>
        <w:t xml:space="preserve">Purchase Order</w:t>
      </w:r>
      <w:r>
        <w:t xml:space="preserve"> </w:t>
      </w:r>
      <w:r>
        <w:t xml:space="preserve">is issued by Meridyen Health &amp; Rehabilitation Center to formally engage the services of a certified</w:t>
      </w:r>
      <w:r>
        <w:t xml:space="preserve"> </w:t>
      </w:r>
      <w:r>
        <w:t xml:space="preserve">Speech Therapist</w:t>
      </w:r>
      <w:r>
        <w:t xml:space="preserve"> </w:t>
      </w:r>
      <w:r>
        <w:t xml:space="preserve">operating within the metropolitan area of</w:t>
      </w:r>
      <w:r>
        <w:t xml:space="preserve"> </w:t>
      </w:r>
      <w:r>
        <w:t xml:space="preserve">Turkey Istanbul</w:t>
      </w:r>
      <w:r>
        <w:t xml:space="preserve">. The engagement covers a comprehensive package of speech-language pathology services, including but not limited to: diagnostic speech assessments, articulation therapy, fluency disorder intervention, voice therapy, language development programs for pediatric and adult patients, and swallowing disorder (dysphagia) management. All services shall be delivered at the supplier's private clinic located in the Kadıköy district of Turkey Istanbul, or at the Buyer's facility upon mutual written agreement.</w:t>
      </w:r>
    </w:p>
    <w:bookmarkEnd w:id="22"/>
    <w:bookmarkStart w:id="23" w:name="itemized-service-schedule-and-pricing"/>
    <w:p>
      <w:pPr>
        <w:pStyle w:val="Heading2"/>
      </w:pPr>
      <w:r>
        <w:t xml:space="preserve">3. Itemized Service Schedule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 / Sessions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Initial Speech Therapist Comprehensive Assessment (per patient)</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Weekly Speech Therapy Sessions — Pediatric Articulation (45 min)</w:t>
            </w:r>
          </w:p>
        </w:tc>
        <w:tc>
          <w:tcPr/>
          <w:p>
            <w:pPr>
              <w:pStyle w:val="Compact"/>
              <w:jc w:val="left"/>
            </w:pPr>
            <w:r>
              <w:t xml:space="preserve">480</w:t>
            </w:r>
          </w:p>
        </w:tc>
        <w:tc>
          <w:tcPr/>
          <w:p>
            <w:pPr>
              <w:pStyle w:val="Compact"/>
              <w:jc w:val="left"/>
            </w:pPr>
            <w:r>
              <w:t xml:space="preserve">1,200.00</w:t>
            </w:r>
          </w:p>
        </w:tc>
        <w:tc>
          <w:tcPr/>
          <w:p>
            <w:pPr>
              <w:pStyle w:val="Compact"/>
              <w:jc w:val="left"/>
            </w:pPr>
            <w:r>
              <w:t xml:space="preserve">576,000.00</w:t>
            </w:r>
          </w:p>
        </w:tc>
      </w:tr>
      <w:tr>
        <w:tc>
          <w:tcPr/>
          <w:p>
            <w:pPr>
              <w:pStyle w:val="Compact"/>
              <w:jc w:val="left"/>
            </w:pPr>
            <w:r>
              <w:t xml:space="preserve">03</w:t>
            </w:r>
          </w:p>
        </w:tc>
        <w:tc>
          <w:tcPr/>
          <w:p>
            <w:pPr>
              <w:pStyle w:val="Compact"/>
              <w:jc w:val="left"/>
            </w:pPr>
            <w:r>
              <w:t xml:space="preserve">Weekly Speech Therapy Sessions — Adult Fluency &amp; Voice (50 min)</w:t>
            </w:r>
          </w:p>
        </w:tc>
        <w:tc>
          <w:tcPr/>
          <w:p>
            <w:pPr>
              <w:pStyle w:val="Compact"/>
              <w:jc w:val="left"/>
            </w:pPr>
            <w:r>
              <w:t xml:space="preserve">360</w:t>
            </w:r>
          </w:p>
        </w:tc>
        <w:tc>
          <w:tcPr/>
          <w:p>
            <w:pPr>
              <w:pStyle w:val="Compact"/>
              <w:jc w:val="left"/>
            </w:pPr>
            <w:r>
              <w:t xml:space="preserve">1,450.00</w:t>
            </w:r>
          </w:p>
        </w:tc>
        <w:tc>
          <w:tcPr/>
          <w:p>
            <w:pPr>
              <w:pStyle w:val="Compact"/>
              <w:jc w:val="left"/>
            </w:pPr>
            <w:r>
              <w:t xml:space="preserve">522,000.00</w:t>
            </w:r>
          </w:p>
        </w:tc>
      </w:tr>
      <w:tr>
        <w:tc>
          <w:tcPr/>
          <w:p>
            <w:pPr>
              <w:pStyle w:val="Compact"/>
              <w:jc w:val="left"/>
            </w:pPr>
            <w:r>
              <w:t xml:space="preserve">04</w:t>
            </w:r>
          </w:p>
        </w:tc>
        <w:tc>
          <w:tcPr/>
          <w:p>
            <w:pPr>
              <w:pStyle w:val="Compact"/>
              <w:jc w:val="left"/>
            </w:pPr>
            <w:r>
              <w:t xml:space="preserve">Dysphagia / Swallowing Therapy Program (per patient, 8-week cycle)</w:t>
            </w:r>
          </w:p>
        </w:tc>
        <w:tc>
          <w:tcPr/>
          <w:p>
            <w:pPr>
              <w:pStyle w:val="Compact"/>
              <w:jc w:val="left"/>
            </w:pPr>
            <w:r>
              <w:t xml:space="preserve">40</w:t>
            </w:r>
          </w:p>
        </w:tc>
        <w:tc>
          <w:tcPr/>
          <w:p>
            <w:pPr>
              <w:pStyle w:val="Compact"/>
              <w:jc w:val="left"/>
            </w:pPr>
            <w:r>
              <w:t xml:space="preserve">9,600.00</w:t>
            </w:r>
          </w:p>
        </w:tc>
        <w:tc>
          <w:tcPr/>
          <w:p>
            <w:pPr>
              <w:pStyle w:val="Compact"/>
              <w:jc w:val="left"/>
            </w:pPr>
            <w:r>
              <w:t xml:space="preserve">384,000.00</w:t>
            </w:r>
          </w:p>
        </w:tc>
      </w:tr>
      <w:tr>
        <w:tc>
          <w:tcPr/>
          <w:p>
            <w:pPr>
              <w:pStyle w:val="Compact"/>
              <w:jc w:val="left"/>
            </w:pPr>
            <w:r>
              <w:t xml:space="preserve">05</w:t>
            </w:r>
          </w:p>
        </w:tc>
        <w:tc>
          <w:tcPr/>
          <w:p>
            <w:pPr>
              <w:pStyle w:val="Compact"/>
              <w:jc w:val="left"/>
            </w:pPr>
            <w:r>
              <w:t xml:space="preserve">Parent / Caregiver Education Workshops (per session, max 20 attendees)</w:t>
            </w:r>
          </w:p>
        </w:tc>
        <w:tc>
          <w:tcPr/>
          <w:p>
            <w:pPr>
              <w:pStyle w:val="Compact"/>
              <w:jc w:val="left"/>
            </w:pPr>
            <w:r>
              <w:t xml:space="preserve">16</w:t>
            </w:r>
          </w:p>
        </w:tc>
        <w:tc>
          <w:tcPr/>
          <w:p>
            <w:pPr>
              <w:pStyle w:val="Compact"/>
              <w:jc w:val="left"/>
            </w:pPr>
            <w:r>
              <w:t xml:space="preserve">3,500.00</w:t>
            </w:r>
          </w:p>
        </w:tc>
        <w:tc>
          <w:tcPr/>
          <w:p>
            <w:pPr>
              <w:pStyle w:val="Compact"/>
              <w:jc w:val="left"/>
            </w:pPr>
            <w:r>
              <w:t xml:space="preserve">56,000.00</w:t>
            </w:r>
          </w:p>
        </w:tc>
      </w:tr>
      <w:tr>
        <w:tc>
          <w:tcPr/>
          <w:p>
            <w:pPr>
              <w:pStyle w:val="Compact"/>
              <w:jc w:val="left"/>
            </w:pPr>
            <w:r>
              <w:t xml:space="preserve">06</w:t>
            </w:r>
          </w:p>
        </w:tc>
        <w:tc>
          <w:tcPr/>
          <w:p>
            <w:pPr>
              <w:pStyle w:val="Compact"/>
              <w:jc w:val="left"/>
            </w:pPr>
            <w:r>
              <w:t xml:space="preserve">Monthly Progress Reports &amp; Clinical Documentation</w:t>
            </w:r>
          </w:p>
        </w:tc>
        <w:tc>
          <w:tcPr/>
          <w:p>
            <w:pPr>
              <w:pStyle w:val="Compact"/>
              <w:jc w:val="left"/>
            </w:pPr>
            <w:r>
              <w:t xml:space="preserve">3</w:t>
            </w:r>
          </w:p>
        </w:tc>
        <w:tc>
          <w:tcPr/>
          <w:p>
            <w:pPr>
              <w:pStyle w:val="Compact"/>
              <w:jc w:val="left"/>
            </w:pPr>
            <w:r>
              <w:t xml:space="preserve">7,500.00</w:t>
            </w:r>
          </w:p>
        </w:tc>
        <w:tc>
          <w:tcPr/>
          <w:p>
            <w:pPr>
              <w:pStyle w:val="Compact"/>
              <w:jc w:val="left"/>
            </w:pPr>
            <w:r>
              <w:t xml:space="preserve">22,500.00</w:t>
            </w:r>
          </w:p>
        </w:tc>
      </w:tr>
      <w:tr>
        <w:tc>
          <w:tcPr>
            <w:gridSpan w:val="4"/>
          </w:tcPr>
          <w:p>
            <w:pPr>
              <w:pStyle w:val="Compact"/>
              <w:jc w:val="right"/>
            </w:pPr>
            <w:r>
              <w:t xml:space="preserve">GRAND TOTAL (TRY)</w:t>
            </w:r>
          </w:p>
        </w:tc>
        <w:tc>
          <w:tcPr/>
          <w:p>
            <w:pPr>
              <w:pStyle w:val="Compact"/>
              <w:jc w:val="left"/>
            </w:pPr>
            <w:r>
              <w:t xml:space="preserve">1,782,500.00</w:t>
            </w:r>
          </w:p>
        </w:tc>
      </w:tr>
      <w:tr>
        <w:tc>
          <w:tcPr>
            <w:gridSpan w:val="4"/>
          </w:tcPr>
          <w:p>
            <w:pPr>
              <w:pStyle w:val="Compact"/>
              <w:jc w:val="right"/>
            </w:pPr>
            <w:r>
              <w:t xml:space="preserve">VAT (KDV) 20%</w:t>
            </w:r>
          </w:p>
        </w:tc>
        <w:tc>
          <w:tcPr/>
          <w:p>
            <w:pPr>
              <w:pStyle w:val="Compact"/>
              <w:jc w:val="left"/>
            </w:pPr>
            <w:r>
              <w:t xml:space="preserve">356,500.00</w:t>
            </w:r>
          </w:p>
        </w:tc>
      </w:tr>
      <w:tr>
        <w:tc>
          <w:tcPr>
            <w:gridSpan w:val="4"/>
          </w:tcPr>
          <w:p>
            <w:pPr>
              <w:pStyle w:val="Compact"/>
              <w:jc w:val="right"/>
            </w:pPr>
            <w:r>
              <w:t xml:space="preserve">TOTAL AMOUNT DUE (TRY)</w:t>
            </w:r>
          </w:p>
        </w:tc>
        <w:tc>
          <w:tcPr/>
          <w:p>
            <w:pPr>
              <w:pStyle w:val="Compact"/>
              <w:jc w:val="left"/>
            </w:pPr>
            <w:r>
              <w:t xml:space="preserve">2,139,000.00</w:t>
            </w:r>
          </w:p>
        </w:tc>
      </w:tr>
    </w:tbl>
    <w:bookmarkEnd w:id="23"/>
    <w:bookmarkStart w:id="24" w:name="service-delivery-period-and-location"/>
    <w:p>
      <w:pPr>
        <w:pStyle w:val="Heading2"/>
      </w:pPr>
      <w:r>
        <w:t xml:space="preserve">4. Service Delivery Period and Location</w:t>
      </w:r>
    </w:p>
    <w:p>
      <w:pPr>
        <w:pStyle w:val="FirstParagraph"/>
      </w:pPr>
      <w:r>
        <w:t xml:space="preserve">The Speech Therapist shall commence services on</w:t>
      </w:r>
      <w:r>
        <w:t xml:space="preserve"> </w:t>
      </w:r>
      <w:r>
        <w:rPr>
          <w:bCs/>
          <w:b/>
        </w:rPr>
        <w:t xml:space="preserve">1 July 2025</w:t>
      </w:r>
      <w:r>
        <w:t xml:space="preserve"> </w:t>
      </w:r>
      <w:r>
        <w:t xml:space="preserve">and shall continue through</w:t>
      </w:r>
      <w:r>
        <w:t xml:space="preserve"> </w:t>
      </w:r>
      <w:r>
        <w:rPr>
          <w:bCs/>
          <w:b/>
        </w:rPr>
        <w:t xml:space="preserve">30 September 2025</w:t>
      </w:r>
      <w:r>
        <w:t xml:space="preserve">, unless this Purchase Order is extended by mutual written amendment. All clinical sessions, assessments, and workshops shall take place in</w:t>
      </w:r>
      <w:r>
        <w:t xml:space="preserve"> </w:t>
      </w:r>
      <w:r>
        <w:rPr>
          <w:bCs/>
          <w:b/>
        </w:rPr>
        <w:t xml:space="preserve">Turkey Istanbul</w:t>
      </w:r>
      <w:r>
        <w:t xml:space="preserve">, specifically within the Kadıköy and Üsküdar districts. The Speech Therapist is required to maintain a minimum of four (4) working days per week at the designated service location. Any relocation of the service site within Turkey Istanbul must be communicated to the Buyer no fewer than fourteen (14) calendar days in advance.</w:t>
      </w:r>
    </w:p>
    <w:bookmarkEnd w:id="24"/>
    <w:bookmarkStart w:id="25" w:name="payment-terms"/>
    <w:p>
      <w:pPr>
        <w:pStyle w:val="Heading2"/>
      </w:pPr>
      <w:r>
        <w:t xml:space="preserve">5. Payment Terms</w:t>
      </w:r>
    </w:p>
    <w:p>
      <w:pPr>
        <w:numPr>
          <w:ilvl w:val="0"/>
          <w:numId w:val="1001"/>
        </w:numPr>
        <w:pStyle w:val="Compact"/>
      </w:pPr>
      <w:r>
        <w:t xml:space="preserve">Payment shall be made in three (3) equal monthly installments of</w:t>
      </w:r>
      <w:r>
        <w:t xml:space="preserve"> </w:t>
      </w:r>
      <w:r>
        <w:rPr>
          <w:bCs/>
          <w:b/>
        </w:rPr>
        <w:t xml:space="preserve">TRY 713,000.00</w:t>
      </w:r>
      <w:r>
        <w:t xml:space="preserve"> </w:t>
      </w:r>
      <w:r>
        <w:t xml:space="preserve">(inclusive of VAT), due on the 5th business day of the following month (i.e., 5 August, 5 September, and 5 October 2025).</w:t>
      </w:r>
    </w:p>
    <w:p>
      <w:pPr>
        <w:numPr>
          <w:ilvl w:val="0"/>
          <w:numId w:val="1001"/>
        </w:numPr>
        <w:pStyle w:val="Compact"/>
      </w:pPr>
      <w:r>
        <w:t xml:space="preserve">All payments shall be transferred via bank wire to the account designated by the Speech Therapist in Turkey Istanbul. Bank details are attached as Appendix A to this Purchase Order.</w:t>
      </w:r>
    </w:p>
    <w:p>
      <w:pPr>
        <w:numPr>
          <w:ilvl w:val="0"/>
          <w:numId w:val="1001"/>
        </w:numPr>
        <w:pStyle w:val="Compact"/>
      </w:pPr>
      <w:r>
        <w:t xml:space="preserve">Late payments shall incur a penalty of 1.5% per calendar day, in accordance with Turkish Commercial Code (Türk Ticaret Kanunu) Article 30.</w:t>
      </w:r>
    </w:p>
    <w:p>
      <w:pPr>
        <w:numPr>
          <w:ilvl w:val="0"/>
          <w:numId w:val="1001"/>
        </w:numPr>
        <w:pStyle w:val="Compact"/>
      </w:pPr>
      <w:r>
        <w:t xml:space="preserve">The Buyer reserves the right to withhold payment for any sessions not delivered or found to be substandard upon clinical audit.</w:t>
      </w:r>
    </w:p>
    <w:bookmarkEnd w:id="25"/>
    <w:bookmarkStart w:id="26" w:name="terms-and-conditions"/>
    <w:p>
      <w:pPr>
        <w:pStyle w:val="Heading2"/>
      </w:pPr>
      <w:r>
        <w:t xml:space="preserve">6. Terms and Conditions</w:t>
      </w:r>
    </w:p>
    <w:p>
      <w:pPr>
        <w:numPr>
          <w:ilvl w:val="0"/>
          <w:numId w:val="1002"/>
        </w:numPr>
        <w:pStyle w:val="Compact"/>
      </w:pPr>
      <w:r>
        <w:rPr>
          <w:bCs/>
          <w:b/>
        </w:rPr>
        <w:t xml:space="preserve">Qualification Requirement:</w:t>
      </w:r>
      <w:r>
        <w:t xml:space="preserve"> </w:t>
      </w:r>
      <w:r>
        <w:t xml:space="preserve">The Speech Therapist must hold a valid license issued by the Turkish Ministry of Health and be a registered member of the Turkish Speech-Language-Hearing Association (Türk Dil ve Konuşma Bozuklukları Derneği). Proof of licensure shall be provided prior to the commencement of services.</w:t>
      </w:r>
    </w:p>
    <w:p>
      <w:pPr>
        <w:numPr>
          <w:ilvl w:val="0"/>
          <w:numId w:val="1002"/>
        </w:numPr>
        <w:pStyle w:val="Compact"/>
      </w:pPr>
      <w:r>
        <w:rPr>
          <w:bCs/>
          <w:b/>
        </w:rPr>
        <w:t xml:space="preserve">Confidentiality:</w:t>
      </w:r>
      <w:r>
        <w:t xml:space="preserve"> </w:t>
      </w:r>
      <w:r>
        <w:t xml:space="preserve">The Speech Therapist shall comply with all patient data protection obligations under the Turkish Personal Data Protection Law (KVKK, Law No. 6698) and the EU General Data Protection Regulation (GDPR) as applicable to operations in Turkey Istanbul.</w:t>
      </w:r>
    </w:p>
    <w:p>
      <w:pPr>
        <w:numPr>
          <w:ilvl w:val="0"/>
          <w:numId w:val="1002"/>
        </w:numPr>
        <w:pStyle w:val="Compact"/>
      </w:pPr>
      <w:r>
        <w:rPr>
          <w:bCs/>
          <w:b/>
        </w:rPr>
        <w:t xml:space="preserve">Insurance:</w:t>
      </w:r>
      <w:r>
        <w:t xml:space="preserve"> </w:t>
      </w:r>
      <w:r>
        <w:t xml:space="preserve">The Speech Therapist shall maintain professional liability insurance with a minimum coverage of TRY 5,000,000 for the entire duration of this Purchase Order.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the Istanbul Arbitration Institute (ISTAC) in Turkey Istanbul, in accordance with its arbitration rules. The governing law shall be the Republic of Turkey.</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Turkey Istanbul.</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this Purchase Order constitutes a binding agreement for the provision of Speech Therapist services in Turkey Istanbul. This document, together with all attached appendices, forms the complete and exclusive agreement between the parties regarding the subject matter herein.</w:t>
      </w:r>
    </w:p>
    <w:bookmarkEnd w:id="27"/>
    <w:p>
      <w:pPr>
        <w:pStyle w:val="BodyText"/>
      </w:pPr>
      <w:r>
        <w:rPr>
          <w:bCs/>
          <w:b/>
        </w:rPr>
        <w:t xml:space="preserve">For the Buyer</w:t>
      </w:r>
      <w:r>
        <w:br/>
      </w:r>
      <w:r>
        <w:t xml:space="preserve">Meridyen Health &amp; Rehabilitation Center</w:t>
      </w:r>
      <w:r>
        <w:br/>
      </w:r>
      <w:r>
        <w:t xml:space="preserve">Name: Ahmet Yılmaz</w:t>
      </w:r>
      <w:r>
        <w:br/>
      </w:r>
      <w:r>
        <w:t xml:space="preserve">Title: Head of Procurement</w:t>
      </w:r>
      <w:r>
        <w:br/>
      </w:r>
      <w:r>
        <w:t xml:space="preserve">Date: _______________</w:t>
      </w:r>
    </w:p>
    <w:p>
      <w:pPr>
        <w:pStyle w:val="BodyText"/>
      </w:pPr>
      <w:r>
        <w:rPr>
          <w:bCs/>
          <w:b/>
        </w:rPr>
        <w:t xml:space="preserve">For the Supplier</w:t>
      </w:r>
      <w:r>
        <w:br/>
      </w:r>
      <w:r>
        <w:t xml:space="preserve">Dr. Elif Kaya — Speech Therapist</w:t>
      </w:r>
      <w:r>
        <w:br/>
      </w:r>
      <w:r>
        <w:t xml:space="preserve">License No.: ST-TR-2019-4482</w:t>
      </w:r>
      <w:r>
        <w:br/>
      </w:r>
      <w:r>
        <w:t xml:space="preserve">Date: _______________</w:t>
      </w:r>
    </w:p>
    <w:p>
      <w:pPr>
        <w:pStyle w:val="BodyText"/>
      </w:pPr>
      <w:r>
        <w:t xml:space="preserve">This Purchase Order (PO-2025-IST-0472) was prepared for the engagement of a licensed Speech Therapist in Turkey Istanbul. All references to currency are in Turkish Lira (TRY). This document is valid only when signed and stamped by both authorized representatives. © 2025 Meridyen Health &amp; Rehabilitation Center,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Turkey Istanbul</dc:title>
  <dc:creator/>
  <dc:language>en</dc:language>
  <cp:keywords/>
  <dcterms:created xsi:type="dcterms:W3CDTF">2026-10-10T00:34:35Z</dcterms:created>
  <dcterms:modified xsi:type="dcterms:W3CDTF">2026-10-10T00:34:35Z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