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7" w:name="purchase-order"/>
    <w:p>
      <w:pPr>
        <w:pStyle w:val="Heading1"/>
      </w:pPr>
      <w:r>
        <w:t xml:space="preserve">PURCHASE ORDER</w:t>
      </w:r>
    </w:p>
    <w:p>
      <w:pPr>
        <w:pStyle w:val="FirstParagraph"/>
      </w:pPr>
      <w:r>
        <w:t xml:space="preserve">Statistical Consulting Services — Australia Melbourne</w:t>
      </w:r>
    </w:p>
    <w:p>
      <w:pPr>
        <w:pStyle w:val="BodyText"/>
      </w:pPr>
      <w:r>
        <w:t xml:space="preserve">Purchase Order No.: PO-2025-AUS-MEL-04782</w:t>
      </w:r>
      <w:r>
        <w:br/>
      </w:r>
      <w:r>
        <w:t xml:space="preserve">Date of Issue: 14 June 2025</w:t>
      </w:r>
      <w:r>
        <w:br/>
      </w:r>
      <w:r>
        <w:t xml:space="preserve">Valid Until: 14 July 2025</w:t>
      </w:r>
    </w:p>
    <w:bookmarkStart w:id="20" w:name="buyer-purchasing-entity"/>
    <w:p>
      <w:pPr>
        <w:pStyle w:val="Heading3"/>
      </w:pPr>
      <w:r>
        <w:t xml:space="preserve">Buyer (Purchasing Entity)</w:t>
      </w:r>
    </w:p>
    <w:p>
      <w:pPr>
        <w:pStyle w:val="FirstParagraph"/>
      </w:pPr>
      <w:r>
        <w:rPr>
          <w:bCs/>
          <w:b/>
        </w:rPr>
        <w:t xml:space="preserve">Victoria State Health Analytics Division</w:t>
      </w:r>
      <w:r>
        <w:br/>
      </w:r>
      <w:r>
        <w:t xml:space="preserve">Level 12, 333 Collins Street</w:t>
      </w:r>
      <w:r>
        <w:br/>
      </w:r>
      <w:r>
        <w:t xml:space="preserve">Australia Melbourne, VIC 3000</w:t>
      </w:r>
      <w:r>
        <w:br/>
      </w:r>
      <w:r>
        <w:t xml:space="preserve">Australian Capital Territory — Melbourne Region</w:t>
      </w:r>
      <w:r>
        <w:br/>
      </w:r>
      <w:r>
        <w:t xml:space="preserve">ABN: 54 004 306 467</w:t>
      </w:r>
      <w:r>
        <w:br/>
      </w:r>
      <w:r>
        <w:t xml:space="preserve">Contact: Dr. Eleanor Whitfield, Procurement Manager</w:t>
      </w:r>
      <w:r>
        <w:br/>
      </w:r>
      <w:r>
        <w:t xml:space="preserve">Email: e.whitfield@vsha.gov.au</w:t>
      </w:r>
      <w:r>
        <w:br/>
      </w:r>
      <w:r>
        <w:t xml:space="preserve">Phone: +61 3 9600 4421</w:t>
      </w:r>
    </w:p>
    <w:bookmarkEnd w:id="20"/>
    <w:bookmarkStart w:id="21" w:name="supplier-service-provider"/>
    <w:p>
      <w:pPr>
        <w:pStyle w:val="Heading3"/>
      </w:pPr>
      <w:r>
        <w:t xml:space="preserve">Supplier (Service Provider)</w:t>
      </w:r>
    </w:p>
    <w:p>
      <w:pPr>
        <w:pStyle w:val="FirstParagraph"/>
      </w:pPr>
      <w:r>
        <w:rPr>
          <w:bCs/>
          <w:b/>
        </w:rPr>
        <w:t xml:space="preserve">Meridian Statistical Consulting Pty Ltd</w:t>
      </w:r>
      <w:r>
        <w:br/>
      </w:r>
      <w:r>
        <w:t xml:space="preserve">Suite 5, 88 Swanston Street</w:t>
      </w:r>
      <w:r>
        <w:br/>
      </w:r>
      <w:r>
        <w:t xml:space="preserve">Australia Melbourne, VIC 3000</w:t>
      </w:r>
      <w:r>
        <w:br/>
      </w:r>
      <w:r>
        <w:t xml:space="preserve">ABN: 87 123 456 789</w:t>
      </w:r>
      <w:r>
        <w:br/>
      </w:r>
      <w:r>
        <w:t xml:space="preserve">Contact: Prof. James Okafor, Lead Statistician</w:t>
      </w:r>
      <w:r>
        <w:br/>
      </w:r>
      <w:r>
        <w:t xml:space="preserve">Email: j.okafor@meridianstat.com.au</w:t>
      </w:r>
      <w:r>
        <w:br/>
      </w:r>
      <w:r>
        <w:t xml:space="preserve">Phone: +61 3 9654 7782</w:t>
      </w:r>
    </w:p>
    <w:bookmarkEnd w:id="21"/>
    <w:bookmarkStart w:id="22" w:name="purchase-order-description"/>
    <w:p>
      <w:pPr>
        <w:pStyle w:val="Heading2"/>
      </w:pPr>
      <w:r>
        <w:t xml:space="preserve">1. Purchase Order Description</w:t>
      </w:r>
    </w:p>
    <w:p>
      <w:pPr>
        <w:pStyle w:val="FirstParagraph"/>
      </w:pPr>
      <w:r>
        <w:t xml:space="preserve">This Purchase Order is issued by the Victoria State Health Analytics Division to formally engage the services of a qualified</w:t>
      </w:r>
      <w:r>
        <w:t xml:space="preserve"> </w:t>
      </w:r>
      <w:r>
        <w:rPr>
          <w:bCs/>
          <w:b/>
        </w:rPr>
        <w:t xml:space="preserve">Statistician</w:t>
      </w:r>
      <w:r>
        <w:t xml:space="preserve"> </w:t>
      </w:r>
      <w:r>
        <w:t xml:space="preserve">and associated statistical support team provided by Meridian Statistical Consulting Pty Ltd. The engagement is specifically scoped for delivery within the</w:t>
      </w:r>
      <w:r>
        <w:t xml:space="preserve"> </w:t>
      </w:r>
      <w:r>
        <w:rPr>
          <w:bCs/>
          <w:b/>
        </w:rPr>
        <w:t xml:space="preserve">Australia Melbourne</w:t>
      </w:r>
      <w:r>
        <w:t xml:space="preserve"> </w:t>
      </w:r>
      <w:r>
        <w:t xml:space="preserve">metropolitan region and its surrounding local government areas. The Statistician engaged under this Purchase Order shall provide advanced statistical analysis, data modelling, epidemiological forecasting, and quantitative research support to the Division's ongoing public health surveillance programmes.</w:t>
      </w:r>
    </w:p>
    <w:p>
      <w:pPr>
        <w:pStyle w:val="BodyText"/>
      </w:pPr>
      <w:r>
        <w:t xml:space="preserve">The Statistician's primary responsibilities under this Purchase Order include but are not limited to: designing and executing multivariate regression analyses on regional health datasets; developing Bayesian predictive models for infectious disease outbreak scenarios across the Australia Melbourne metropolitan area; conducting rigorous hypothesis testing and confidence interval estimation for clinical trial data; producing peer-review-quality statistical reports; and providing on-site consultation at the Division's Australia Melbourne headquarters no fewer than three (3) days per fortnight.</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Extended Price (AUD)</w:t>
            </w:r>
          </w:p>
        </w:tc>
      </w:tr>
      <w:tr>
        <w:tc>
          <w:tcPr/>
          <w:p>
            <w:pPr>
              <w:pStyle w:val="Compact"/>
              <w:jc w:val="left"/>
            </w:pPr>
            <w:r>
              <w:t xml:space="preserve">01</w:t>
            </w:r>
          </w:p>
        </w:tc>
        <w:tc>
          <w:tcPr/>
          <w:p>
            <w:pPr>
              <w:pStyle w:val="Compact"/>
              <w:jc w:val="left"/>
            </w:pPr>
            <w:r>
              <w:t xml:space="preserve">Lead Statistician — Senior engagement (PhD in Biostatistics, 12+ years experience) for advanced data modelling and epidemiological forecasting in Australia Melbourne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Associate Statistician — Mid-level engagement (MSc in Statistics) for data cleaning, descriptive analysis, and report drafting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Statistical software licensing — R, SAS, and Stata enterprise licences for the duration of the Purchase Order term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On-site consultation at Australia Melbourne office (Level 12, 333 Collins Street) — travel, accommodation, and per diem</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05</w:t>
            </w:r>
          </w:p>
        </w:tc>
        <w:tc>
          <w:tcPr/>
          <w:p>
            <w:pPr>
              <w:pStyle w:val="Compact"/>
              <w:jc w:val="left"/>
            </w:pPr>
            <w:r>
              <w:t xml:space="preserve">Deliverable: Comprehensive Statistical Analysis Report (minimum 80 pages) with reproducible code repository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Deliverable: Bayesian Predictive Model for Australia Melbourne metropolitan health outcomes (12-month horizon)</w:t>
            </w:r>
          </w:p>
        </w:tc>
        <w:tc>
          <w:tcPr/>
          <w:p>
            <w:pPr>
              <w:pStyle w:val="Compact"/>
              <w:jc w:val="left"/>
            </w:pPr>
            <w:r>
              <w:t xml:space="preserve">1</w:t>
            </w:r>
          </w:p>
        </w:tc>
        <w:tc>
          <w:tcPr/>
          <w:p>
            <w:pPr>
              <w:pStyle w:val="Compact"/>
              <w:jc w:val="left"/>
            </w:pPr>
            <w:r>
              <w:t xml:space="preserve">Model</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07</w:t>
            </w:r>
          </w:p>
        </w:tc>
        <w:tc>
          <w:tcPr/>
          <w:p>
            <w:pPr>
              <w:pStyle w:val="Compact"/>
              <w:jc w:val="left"/>
            </w:pPr>
            <w:r>
              <w:t xml:space="preserve">Quality assurance and peer review of all statistical outputs by an independent Statistician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Subtotal (AUD)</w:t>
            </w:r>
          </w:p>
        </w:tc>
        <w:tc>
          <w:tcPr/>
          <w:p>
            <w:pPr>
              <w:pStyle w:val="Compact"/>
              <w:jc w:val="left"/>
            </w:pPr>
            <w:r>
              <w:t xml:space="preserve">81,430.00</w:t>
            </w:r>
          </w:p>
        </w:tc>
      </w:tr>
      <w:tr>
        <w:tc>
          <w:tcPr>
            <w:gridSpan w:val="5"/>
          </w:tcPr>
          <w:p>
            <w:pPr>
              <w:pStyle w:val="Compact"/>
              <w:jc w:val="right"/>
            </w:pPr>
            <w:r>
              <w:t xml:space="preserve">GST (10%)</w:t>
            </w:r>
          </w:p>
        </w:tc>
        <w:tc>
          <w:tcPr/>
          <w:p>
            <w:pPr>
              <w:pStyle w:val="Compact"/>
              <w:jc w:val="left"/>
            </w:pPr>
            <w:r>
              <w:t xml:space="preserve">8,143.00</w:t>
            </w:r>
          </w:p>
        </w:tc>
      </w:tr>
      <w:tr>
        <w:tc>
          <w:tcPr>
            <w:gridSpan w:val="5"/>
          </w:tcPr>
          <w:p>
            <w:pPr>
              <w:pStyle w:val="Compact"/>
              <w:jc w:val="right"/>
            </w:pPr>
            <w:r>
              <w:rPr>
                <w:bCs/>
                <w:b/>
              </w:rPr>
              <w:t xml:space="preserve">Total Purchase Order Value (AUD, incl. GST)</w:t>
            </w:r>
          </w:p>
        </w:tc>
        <w:tc>
          <w:tcPr/>
          <w:p>
            <w:pPr>
              <w:pStyle w:val="Compact"/>
              <w:jc w:val="left"/>
            </w:pPr>
            <w:r>
              <w:rPr>
                <w:bCs/>
                <w:b/>
              </w:rPr>
              <w:t xml:space="preserve">89,573.00</w:t>
            </w:r>
          </w:p>
        </w:tc>
      </w:tr>
    </w:tbl>
    <w:bookmarkEnd w:id="23"/>
    <w:bookmarkStart w:id="24" w:name="delivery-and-performance-schedule"/>
    <w:p>
      <w:pPr>
        <w:pStyle w:val="Heading2"/>
      </w:pPr>
      <w:r>
        <w:t xml:space="preserve">3. Delivery and Performance Schedule</w:t>
      </w:r>
    </w:p>
    <w:p>
      <w:pPr>
        <w:pStyle w:val="FirstParagraph"/>
      </w:pPr>
      <w:r>
        <w:t xml:space="preserve">The Statistician and support team shall commence work on 1 July 2025 and complete all deliverables no later than 30 September 2025. All on-site work shall be conducted at the buyer's Australia Melbourne premises. Remote work from any location within Australia Melbourne or its greater metropolitan area is permissible with prior written approval. Milestone payments shall be issued at 30%, 50%, and 100% completion as verified by the Procurement Manager.</w:t>
      </w:r>
    </w:p>
    <w:bookmarkEnd w:id="24"/>
    <w:bookmarkStart w:id="25" w:name="terms-and-conditions"/>
    <w:p>
      <w:pPr>
        <w:pStyle w:val="Heading2"/>
      </w:pPr>
      <w:r>
        <w:t xml:space="preserve">4. Terms and Conditions</w:t>
      </w:r>
    </w:p>
    <w:p>
      <w:pPr>
        <w:numPr>
          <w:ilvl w:val="0"/>
          <w:numId w:val="1001"/>
        </w:numPr>
        <w:pStyle w:val="Compact"/>
      </w:pPr>
      <w:r>
        <w:t xml:space="preserve">This Purchase Order is governed by the laws of the State of Victoria, Australia, and the Australian Consumer Law (Cth).</w:t>
      </w:r>
    </w:p>
    <w:p>
      <w:pPr>
        <w:numPr>
          <w:ilvl w:val="0"/>
          <w:numId w:val="1001"/>
        </w:numPr>
        <w:pStyle w:val="Compact"/>
      </w:pPr>
      <w:r>
        <w:t xml:space="preserve">The Statistician engaged under this Purchase Order must hold a current professional registration with the Australian Statistical Society (ASSA) and maintain professional indemnity insurance of no less than AUD 10,000,000.</w:t>
      </w:r>
    </w:p>
    <w:p>
      <w:pPr>
        <w:numPr>
          <w:ilvl w:val="0"/>
          <w:numId w:val="1001"/>
        </w:numPr>
        <w:pStyle w:val="Compact"/>
      </w:pPr>
      <w:r>
        <w:t xml:space="preserve">All data processed by the Statistician shall comply with the Privacy Act 1988 (Cth) and the Victorian Health Records Act 2001. Data shall be stored exclusively on servers located within Australia Melbourne or within the Australian data sovereignty boundary.</w:t>
      </w:r>
    </w:p>
    <w:p>
      <w:pPr>
        <w:numPr>
          <w:ilvl w:val="0"/>
          <w:numId w:val="1001"/>
        </w:numPr>
        <w:pStyle w:val="Compact"/>
      </w:pPr>
      <w:r>
        <w:t xml:space="preserve">The supplier warrants that the Statistician possesses the qualifications, experience, and competency necessary to fulfil all obligations under this Purchase Order.</w:t>
      </w:r>
    </w:p>
    <w:p>
      <w:pPr>
        <w:numPr>
          <w:ilvl w:val="0"/>
          <w:numId w:val="1001"/>
        </w:numPr>
        <w:pStyle w:val="Compact"/>
      </w:pPr>
      <w:r>
        <w:t xml:space="preserve">Payment terms: Net 30 days from receipt of a valid tax invoice. Late payments shall accrue interest at the rate prescribed under the Australian Government Payment Terms Act 1999.</w:t>
      </w:r>
    </w:p>
    <w:p>
      <w:pPr>
        <w:numPr>
          <w:ilvl w:val="0"/>
          <w:numId w:val="1001"/>
        </w:numPr>
        <w:pStyle w:val="Compact"/>
      </w:pPr>
      <w:r>
        <w:t xml:space="preserve">Any variation to this Purchase Order must be documented in writing and signed by both parties. No verbal amendments to scope, pricing, or timeline are valid.</w:t>
      </w:r>
    </w:p>
    <w:p>
      <w:pPr>
        <w:numPr>
          <w:ilvl w:val="0"/>
          <w:numId w:val="1001"/>
        </w:numPr>
        <w:pStyle w:val="Compact"/>
      </w:pPr>
      <w:r>
        <w:t xml:space="preserve">The supplier shall provide a weekly progress report to the buyer's Australia Melbourne office every Friday by 17:00 AEST.</w:t>
      </w:r>
    </w:p>
    <w:p>
      <w:pPr>
        <w:numPr>
          <w:ilvl w:val="0"/>
          <w:numId w:val="1001"/>
        </w:numPr>
        <w:pStyle w:val="Compact"/>
      </w:pPr>
      <w:r>
        <w:t xml:space="preserve">Intellectual property generated under this Purchase Order shall vest in the buyer upon full payment, subject to the Statistician's right to publish anonymised methodological findings in peer-reviewed journals.</w:t>
      </w:r>
    </w:p>
    <w:p>
      <w:pPr>
        <w:numPr>
          <w:ilvl w:val="0"/>
          <w:numId w:val="1001"/>
        </w:numPr>
        <w:pStyle w:val="Compact"/>
      </w:pPr>
      <w:r>
        <w:t xml:space="preserve">Disputes arising from this Purchase Order shall be resolved through mediation in Australia Melbourne under the rules of the Victorian Small Business Commission before any litigation is commenced.</w:t>
      </w:r>
    </w:p>
    <w:bookmarkEnd w:id="25"/>
    <w:bookmarkStart w:id="26" w:name="authorisation-and-acceptance"/>
    <w:p>
      <w:pPr>
        <w:pStyle w:val="Heading2"/>
      </w:pPr>
      <w:r>
        <w:t xml:space="preserve">5. Authorisation and Acceptance</w:t>
      </w:r>
    </w:p>
    <w:p>
      <w:pPr>
        <w:pStyle w:val="FirstParagraph"/>
      </w:pPr>
      <w:r>
        <w:t xml:space="preserve">By signing below, both parties acknowledge and agree to all terms, conditions, pricing, and scope of work outlined in this Purchase Order. The Statistician's engagement is formally authorised for delivery in Australia Melbourne effective from the commencement date specified herein.</w:t>
      </w:r>
    </w:p>
    <w:p>
      <w:pPr>
        <w:pStyle w:val="BodyText"/>
      </w:pPr>
      <w:r>
        <w:rPr>
          <w:bCs/>
          <w:b/>
        </w:rPr>
        <w:t xml:space="preserve">For the Buyer:</w:t>
      </w:r>
      <w:r>
        <w:br/>
      </w:r>
      <w:r>
        <w:t xml:space="preserve">Dr. Eleanor Whitfield</w:t>
      </w:r>
      <w:r>
        <w:br/>
      </w:r>
      <w:r>
        <w:t xml:space="preserve">Procurement Manager, Victoria State Health Analytics Division</w:t>
      </w:r>
      <w:r>
        <w:br/>
      </w:r>
      <w:r>
        <w:t xml:space="preserve">Australia Melbourne, VIC 3000</w:t>
      </w:r>
      <w:r>
        <w:br/>
      </w:r>
      <w:r>
        <w:t xml:space="preserve">Date: _______________</w:t>
      </w:r>
    </w:p>
    <w:p>
      <w:pPr>
        <w:pStyle w:val="BodyText"/>
      </w:pPr>
      <w:r>
        <w:rPr>
          <w:bCs/>
          <w:b/>
        </w:rPr>
        <w:t xml:space="preserve">For the Supplier:</w:t>
      </w:r>
      <w:r>
        <w:br/>
      </w:r>
      <w:r>
        <w:t xml:space="preserve">Prof. James Okafor</w:t>
      </w:r>
      <w:r>
        <w:br/>
      </w:r>
      <w:r>
        <w:t xml:space="preserve">Lead Statistician, Meridian Statistical Consulting Pty Ltd</w:t>
      </w:r>
      <w:r>
        <w:br/>
      </w:r>
      <w:r>
        <w:t xml:space="preserve">Australia Melbourne, VIC 3000</w:t>
      </w:r>
      <w:r>
        <w:br/>
      </w:r>
      <w:r>
        <w:t xml:space="preserve">Date: _______________</w:t>
      </w:r>
    </w:p>
    <w:p>
      <w:pPr>
        <w:pStyle w:val="BodyText"/>
      </w:pPr>
      <w:r>
        <w:t xml:space="preserve">Purchase Order PO-2025-AUS-MEL-04782 — Statistician Services Engagement — Australia Melbourne</w:t>
      </w:r>
      <w:r>
        <w:br/>
      </w:r>
      <w:r>
        <w:t xml:space="preserve">This document is the property of the Victoria State Health Analytics Division. Unauthorised reproduction or distribution is prohibited.</w:t>
      </w:r>
      <w:r>
        <w:br/>
      </w:r>
      <w:r>
        <w:t xml:space="preserve">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Australia Melbourne</dc:title>
  <dc:creator/>
  <dc:language>en</dc:language>
  <cp:keywords/>
  <dcterms:created xsi:type="dcterms:W3CDTF">2026-10-10T02:31:13Z</dcterms:created>
  <dcterms:modified xsi:type="dcterms:W3CDTF">2026-10-10T02:31:13Z</dcterms:modified>
</cp:coreProperties>
</file>

<file path=docProps/custom.xml><?xml version="1.0" encoding="utf-8"?>
<Properties xmlns="http://schemas.openxmlformats.org/officeDocument/2006/custom-properties" xmlns:vt="http://schemas.openxmlformats.org/officeDocument/2006/docPropsVTypes"/>
</file>