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Statistician</w:t>
      </w:r>
      <w:r>
        <w:t xml:space="preserve"> </w:t>
      </w:r>
      <w:r>
        <w:t xml:space="preserve">Services</w:t>
      </w:r>
      <w:r>
        <w:t xml:space="preserve"> </w:t>
      </w:r>
      <w:r>
        <w:t xml:space="preserve">-</w:t>
      </w:r>
      <w:r>
        <w:t xml:space="preserve"> </w:t>
      </w:r>
      <w:r>
        <w:t xml:space="preserve">Egypt</w:t>
      </w:r>
      <w:r>
        <w:t xml:space="preserve"> </w:t>
      </w:r>
      <w:r>
        <w:t xml:space="preserve">Alexandria</w:t>
      </w:r>
    </w:p>
    <w:bookmarkStart w:id="27" w:name="purchase-order"/>
    <w:p>
      <w:pPr>
        <w:pStyle w:val="Heading1"/>
      </w:pPr>
      <w:r>
        <w:t xml:space="preserve">PURCHASE ORDER</w:t>
      </w:r>
    </w:p>
    <w:p>
      <w:pPr>
        <w:pStyle w:val="FirstParagraph"/>
      </w:pPr>
      <w:r>
        <w:t xml:space="preserve">Professional Statistician Services — Egypt Alexandria</w:t>
      </w:r>
    </w:p>
    <w:p>
      <w:pPr>
        <w:pStyle w:val="BodyText"/>
      </w:pPr>
      <w:r>
        <w:t xml:space="preserve">Purchase Order No.: PO-EGY-ALX-2025-04782</w:t>
      </w:r>
    </w:p>
    <w:p>
      <w:pPr>
        <w:pStyle w:val="BodyText"/>
      </w:pPr>
      <w:r>
        <w:t xml:space="preserve">Date of Issue: 15 June 2025</w:t>
      </w:r>
    </w:p>
    <w:p>
      <w:pPr>
        <w:pStyle w:val="BodyText"/>
      </w:pPr>
      <w:r>
        <w:t xml:space="preserve">Valid Until: 15 September 2025</w:t>
      </w:r>
    </w:p>
    <w:p>
      <w:pPr>
        <w:pStyle w:val="BodyText"/>
      </w:pPr>
      <w:r>
        <w:rPr>
          <w:bCs/>
          <w:b/>
        </w:rPr>
        <w:t xml:space="preserve">Issuing Authority:</w:t>
      </w:r>
    </w:p>
    <w:p>
      <w:pPr>
        <w:pStyle w:val="BodyText"/>
      </w:pPr>
      <w:r>
        <w:t xml:space="preserve">Alexandria Provincial Statistical &amp; Research Directorate</w:t>
      </w:r>
    </w:p>
    <w:p>
      <w:pPr>
        <w:pStyle w:val="BodyText"/>
      </w:pPr>
      <w:r>
        <w:t xml:space="preserve">12 Corniche El-Nil Street, Alexandria, Egypt</w:t>
      </w:r>
    </w:p>
    <w:p>
      <w:pPr>
        <w:pStyle w:val="BodyText"/>
      </w:pPr>
      <w:r>
        <w:t xml:space="preserve">Tel: +20-3-482-5510 | Email: procurement@alexstat.gov.eg</w:t>
      </w:r>
    </w:p>
    <w:bookmarkStart w:id="20" w:name="parties-to-this-purchase-order"/>
    <w:p>
      <w:pPr>
        <w:pStyle w:val="Heading2"/>
      </w:pPr>
      <w:r>
        <w:t xml:space="preserve">1. Parties to This Purchase Order</w:t>
      </w:r>
    </w:p>
    <w:p>
      <w:pPr>
        <w:pStyle w:val="FirstParagraph"/>
      </w:pPr>
      <w:r>
        <w:rPr>
          <w:bCs/>
          <w:b/>
        </w:rPr>
        <w:t xml:space="preserve">Purchasing Entity (Buyer):</w:t>
      </w:r>
      <w:r>
        <w:br/>
      </w:r>
      <w:r>
        <w:t xml:space="preserve">Alexandria Provincial Statistical &amp; Research Directorate, Ministry of Planning and Economic Development, Government of Egypt, located at 12 Corniche El-Nil Street, Alexandria, Egypt. Hereinafter referred to as the "Directorate."</w:t>
      </w:r>
    </w:p>
    <w:p>
      <w:pPr>
        <w:pStyle w:val="BodyText"/>
      </w:pPr>
      <w:r>
        <w:br/>
      </w:r>
    </w:p>
    <w:p>
      <w:pPr>
        <w:pStyle w:val="BodyText"/>
      </w:pPr>
      <w:r>
        <w:rPr>
          <w:bCs/>
          <w:b/>
        </w:rPr>
        <w:t xml:space="preserve">Service Provider (Seller):</w:t>
      </w:r>
      <w:r>
        <w:br/>
      </w:r>
      <w:r>
        <w:t xml:space="preserve">Dr. Mahmoud El-Sayed Hassan, Licensed Professional Statistician, Registration No. STAT-EGY-2019-3341, registered with the Egyptian Statistical Society, residing and operating from 8 El-Montazah Avenue, Alexandria, Egypt. Hereinafter referred to as the "Statistician."</w:t>
      </w:r>
    </w:p>
    <w:bookmarkEnd w:id="20"/>
    <w:bookmarkStart w:id="22" w:name="description-of-services-procured"/>
    <w:p>
      <w:pPr>
        <w:pStyle w:val="Heading2"/>
      </w:pPr>
      <w:r>
        <w:t xml:space="preserve">2. Description of Services Procured</w:t>
      </w:r>
    </w:p>
    <w:p>
      <w:pPr>
        <w:pStyle w:val="FirstParagraph"/>
      </w:pPr>
      <w:r>
        <w:t xml:space="preserve">This Purchase Order is issued by the Alexandria Provincial Statistical &amp; Research Directorate to formally engage the services of a qualified Statistician for the purpose of conducting comprehensive statistical analysis, data modeling, and quantitative research support for the Alexandria metropolitan region. The Statistician shall provide expert statistical consultancy in accordance with the scope of work detailed below and in full compliance with the Egyptian Central Agency for Public Mobilization and Statistics (CAPMAS) guidelines and the Egyptian Data Protection Law No. 151 of 2020.</w:t>
      </w:r>
    </w:p>
    <w:bookmarkStart w:id="21" w:name="scope-of-work"/>
    <w:p>
      <w:pPr>
        <w:pStyle w:val="Heading3"/>
      </w:pPr>
      <w:r>
        <w:t xml:space="preserve">2.1 Scope of Work</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Statistician Services</w:t>
            </w:r>
          </w:p>
        </w:tc>
        <w:tc>
          <w:tcPr/>
          <w:p>
            <w:pPr>
              <w:pStyle w:val="Compact"/>
              <w:jc w:val="left"/>
            </w:pPr>
            <w:r>
              <w:t xml:space="preserve">Duration</w:t>
            </w:r>
          </w:p>
        </w:tc>
        <w:tc>
          <w:tcPr/>
          <w:p>
            <w:pPr>
              <w:pStyle w:val="Compact"/>
              <w:jc w:val="left"/>
            </w:pPr>
            <w:r>
              <w:t xml:space="preserve">Unit</w:t>
            </w:r>
          </w:p>
        </w:tc>
        <w:tc>
          <w:tcPr/>
          <w:p>
            <w:pPr>
              <w:pStyle w:val="Compact"/>
              <w:jc w:val="left"/>
            </w:pPr>
            <w:r>
              <w:t xml:space="preserve">Unit Price (EGP)</w:t>
            </w:r>
          </w:p>
        </w:tc>
        <w:tc>
          <w:tcPr/>
          <w:p>
            <w:pPr>
              <w:pStyle w:val="Compact"/>
              <w:jc w:val="left"/>
            </w:pPr>
            <w:r>
              <w:t xml:space="preserve">Total (EGP)</w:t>
            </w:r>
          </w:p>
        </w:tc>
      </w:tr>
      <w:tr>
        <w:tc>
          <w:tcPr/>
          <w:p>
            <w:pPr>
              <w:pStyle w:val="Compact"/>
              <w:jc w:val="left"/>
            </w:pPr>
            <w:r>
              <w:t xml:space="preserve">01</w:t>
            </w:r>
          </w:p>
        </w:tc>
        <w:tc>
          <w:tcPr/>
          <w:p>
            <w:pPr>
              <w:pStyle w:val="Compact"/>
              <w:jc w:val="left"/>
            </w:pPr>
            <w:r>
              <w:t xml:space="preserve">Design and implementation of a stratified random sampling framework for the Alexandria household economic survey covering all 12 administrative districts of Egypt Alexandria</w:t>
            </w:r>
          </w:p>
        </w:tc>
        <w:tc>
          <w:tcPr/>
          <w:p>
            <w:pPr>
              <w:pStyle w:val="Compact"/>
              <w:jc w:val="left"/>
            </w:pPr>
            <w:r>
              <w:t xml:space="preserve">4 weeks</w:t>
            </w:r>
          </w:p>
        </w:tc>
        <w:tc>
          <w:tcPr/>
          <w:p>
            <w:pPr>
              <w:pStyle w:val="Compact"/>
              <w:jc w:val="left"/>
            </w:pPr>
            <w:r>
              <w:t xml:space="preserve">Project</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02</w:t>
            </w:r>
          </w:p>
        </w:tc>
        <w:tc>
          <w:tcPr/>
          <w:p>
            <w:pPr>
              <w:pStyle w:val="Compact"/>
              <w:jc w:val="left"/>
            </w:pPr>
            <w:r>
              <w:t xml:space="preserve">Statistical analysis and regression modeling of Alexandria port trade data (2020–2025) using multivariate techniques, including time-series forecasting for the next 36 months</w:t>
            </w:r>
          </w:p>
        </w:tc>
        <w:tc>
          <w:tcPr/>
          <w:p>
            <w:pPr>
              <w:pStyle w:val="Compact"/>
              <w:jc w:val="left"/>
            </w:pPr>
            <w:r>
              <w:t xml:space="preserve">6 weeks</w:t>
            </w:r>
          </w:p>
        </w:tc>
        <w:tc>
          <w:tcPr/>
          <w:p>
            <w:pPr>
              <w:pStyle w:val="Compact"/>
              <w:jc w:val="left"/>
            </w:pPr>
            <w:r>
              <w:t xml:space="preserve">Project</w:t>
            </w:r>
          </w:p>
        </w:tc>
        <w:tc>
          <w:tcPr/>
          <w:p>
            <w:pPr>
              <w:pStyle w:val="Compact"/>
              <w:jc w:val="left"/>
            </w:pPr>
            <w:r>
              <w:t xml:space="preserve">72,000.00</w:t>
            </w:r>
          </w:p>
        </w:tc>
        <w:tc>
          <w:tcPr/>
          <w:p>
            <w:pPr>
              <w:pStyle w:val="Compact"/>
              <w:jc w:val="left"/>
            </w:pPr>
            <w:r>
              <w:t xml:space="preserve">72,000.00</w:t>
            </w:r>
          </w:p>
        </w:tc>
      </w:tr>
      <w:tr>
        <w:tc>
          <w:tcPr/>
          <w:p>
            <w:pPr>
              <w:pStyle w:val="Compact"/>
              <w:jc w:val="left"/>
            </w:pPr>
            <w:r>
              <w:t xml:space="preserve">03</w:t>
            </w:r>
          </w:p>
        </w:tc>
        <w:tc>
          <w:tcPr/>
          <w:p>
            <w:pPr>
              <w:pStyle w:val="Compact"/>
              <w:jc w:val="left"/>
            </w:pPr>
            <w:r>
              <w:t xml:space="preserve">Preparation of a comprehensive statistical report on demographic trends, population density, and migration patterns specific to the Egypt Alexandria governorate, including GIS-mapped visualizations</w:t>
            </w:r>
          </w:p>
        </w:tc>
        <w:tc>
          <w:tcPr/>
          <w:p>
            <w:pPr>
              <w:pStyle w:val="Compact"/>
              <w:jc w:val="left"/>
            </w:pPr>
            <w:r>
              <w:t xml:space="preserve">5 weeks</w:t>
            </w:r>
          </w:p>
        </w:tc>
        <w:tc>
          <w:tcPr/>
          <w:p>
            <w:pPr>
              <w:pStyle w:val="Compact"/>
              <w:jc w:val="left"/>
            </w:pPr>
            <w:r>
              <w:t xml:space="preserve">Report</w:t>
            </w:r>
          </w:p>
        </w:tc>
        <w:tc>
          <w:tcPr/>
          <w:p>
            <w:pPr>
              <w:pStyle w:val="Compact"/>
              <w:jc w:val="left"/>
            </w:pPr>
            <w:r>
              <w:t xml:space="preserve">58,000.00</w:t>
            </w:r>
          </w:p>
        </w:tc>
        <w:tc>
          <w:tcPr/>
          <w:p>
            <w:pPr>
              <w:pStyle w:val="Compact"/>
              <w:jc w:val="left"/>
            </w:pPr>
            <w:r>
              <w:t xml:space="preserve">58,000.00</w:t>
            </w:r>
          </w:p>
        </w:tc>
      </w:tr>
      <w:tr>
        <w:tc>
          <w:tcPr/>
          <w:p>
            <w:pPr>
              <w:pStyle w:val="Compact"/>
              <w:jc w:val="left"/>
            </w:pPr>
            <w:r>
              <w:t xml:space="preserve">04</w:t>
            </w:r>
          </w:p>
        </w:tc>
        <w:tc>
          <w:tcPr/>
          <w:p>
            <w:pPr>
              <w:pStyle w:val="Compact"/>
              <w:jc w:val="left"/>
            </w:pPr>
            <w:r>
              <w:t xml:space="preserve">On-site data collection supervision and quality assurance at 20 field locations across Alexandria, including the districts of Montazah, Smouha, Mansheya, and El-Dokki</w:t>
            </w:r>
          </w:p>
        </w:tc>
        <w:tc>
          <w:tcPr/>
          <w:p>
            <w:pPr>
              <w:pStyle w:val="Compact"/>
              <w:jc w:val="left"/>
            </w:pPr>
            <w:r>
              <w:t xml:space="preserve">8 weeks</w:t>
            </w:r>
          </w:p>
        </w:tc>
        <w:tc>
          <w:tcPr/>
          <w:p>
            <w:pPr>
              <w:pStyle w:val="Compact"/>
              <w:jc w:val="left"/>
            </w:pPr>
            <w:r>
              <w:t xml:space="preserve">Month</w:t>
            </w:r>
          </w:p>
        </w:tc>
        <w:tc>
          <w:tcPr/>
          <w:p>
            <w:pPr>
              <w:pStyle w:val="Compact"/>
              <w:jc w:val="left"/>
            </w:pPr>
            <w:r>
              <w:t xml:space="preserve">22,000.00</w:t>
            </w:r>
          </w:p>
        </w:tc>
        <w:tc>
          <w:tcPr/>
          <w:p>
            <w:pPr>
              <w:pStyle w:val="Compact"/>
              <w:jc w:val="left"/>
            </w:pPr>
            <w:r>
              <w:t xml:space="preserve">44,000.00</w:t>
            </w:r>
          </w:p>
        </w:tc>
      </w:tr>
      <w:tr>
        <w:tc>
          <w:tcPr/>
          <w:p>
            <w:pPr>
              <w:pStyle w:val="Compact"/>
              <w:jc w:val="left"/>
            </w:pPr>
            <w:r>
              <w:t xml:space="preserve">05</w:t>
            </w:r>
          </w:p>
        </w:tc>
        <w:tc>
          <w:tcPr/>
          <w:p>
            <w:pPr>
              <w:pStyle w:val="Compact"/>
              <w:jc w:val="left"/>
            </w:pPr>
            <w:r>
              <w:t xml:space="preserve">Training workshop (3 days) for 40 Directorate staff members on advanced statistical software (R, SPSS, Stata) and best practices in statistical inference, to be held at the Alexandria Directorate Training Hall</w:t>
            </w:r>
          </w:p>
        </w:tc>
        <w:tc>
          <w:tcPr/>
          <w:p>
            <w:pPr>
              <w:pStyle w:val="Compact"/>
              <w:jc w:val="left"/>
            </w:pPr>
            <w:r>
              <w:t xml:space="preserve">3 days</w:t>
            </w:r>
          </w:p>
        </w:tc>
        <w:tc>
          <w:tcPr/>
          <w:p>
            <w:pPr>
              <w:pStyle w:val="Compact"/>
              <w:jc w:val="left"/>
            </w:pPr>
            <w:r>
              <w:t xml:space="preserve">Workshop</w:t>
            </w:r>
          </w:p>
        </w:tc>
        <w:tc>
          <w:tcPr/>
          <w:p>
            <w:pPr>
              <w:pStyle w:val="Compact"/>
              <w:jc w:val="left"/>
            </w:pPr>
            <w:r>
              <w:t xml:space="preserve">36,000.00</w:t>
            </w:r>
          </w:p>
        </w:tc>
        <w:tc>
          <w:tcPr/>
          <w:p>
            <w:pPr>
              <w:pStyle w:val="Compact"/>
              <w:jc w:val="left"/>
            </w:pPr>
            <w:r>
              <w:t xml:space="preserve">36,000.00</w:t>
            </w:r>
          </w:p>
        </w:tc>
      </w:tr>
      <w:tr>
        <w:tc>
          <w:tcPr/>
          <w:p>
            <w:pPr>
              <w:pStyle w:val="Compact"/>
              <w:jc w:val="left"/>
            </w:pPr>
            <w:r>
              <w:t xml:space="preserve">06</w:t>
            </w:r>
          </w:p>
        </w:tc>
        <w:tc>
          <w:tcPr/>
          <w:p>
            <w:pPr>
              <w:pStyle w:val="Compact"/>
              <w:jc w:val="left"/>
            </w:pPr>
            <w:r>
              <w:t xml:space="preserve">Monthly statistical advisory consultations (4 hours per month) for ongoing project oversight and methodological guidance throughout the contract period</w:t>
            </w:r>
          </w:p>
        </w:tc>
        <w:tc>
          <w:tcPr/>
          <w:p>
            <w:pPr>
              <w:pStyle w:val="Compact"/>
              <w:jc w:val="left"/>
            </w:pPr>
            <w:r>
              <w:t xml:space="preserve">6 months</w:t>
            </w:r>
          </w:p>
        </w:tc>
        <w:tc>
          <w:tcPr/>
          <w:p>
            <w:pPr>
              <w:pStyle w:val="Compact"/>
              <w:jc w:val="left"/>
            </w:pPr>
            <w:r>
              <w:t xml:space="preserve">Month</w:t>
            </w:r>
          </w:p>
        </w:tc>
        <w:tc>
          <w:tcPr/>
          <w:p>
            <w:pPr>
              <w:pStyle w:val="Compact"/>
              <w:jc w:val="left"/>
            </w:pPr>
            <w:r>
              <w:t xml:space="preserve">8,500.00</w:t>
            </w:r>
          </w:p>
        </w:tc>
        <w:tc>
          <w:tcPr/>
          <w:p>
            <w:pPr>
              <w:pStyle w:val="Compact"/>
              <w:jc w:val="left"/>
            </w:pPr>
            <w:r>
              <w:t xml:space="preserve">51,000.00</w:t>
            </w:r>
          </w:p>
        </w:tc>
      </w:tr>
      <w:tr>
        <w:tc>
          <w:tcPr>
            <w:gridSpan w:val="5"/>
          </w:tcPr>
          <w:p>
            <w:pPr>
              <w:pStyle w:val="Compact"/>
              <w:jc w:val="right"/>
            </w:pPr>
            <w:r>
              <w:t xml:space="preserve">SUBTOTAL</w:t>
            </w:r>
          </w:p>
        </w:tc>
        <w:tc>
          <w:tcPr/>
          <w:p>
            <w:pPr>
              <w:pStyle w:val="Compact"/>
              <w:jc w:val="left"/>
            </w:pPr>
            <w:r>
              <w:t xml:space="preserve">306,000.00</w:t>
            </w:r>
          </w:p>
        </w:tc>
      </w:tr>
      <w:tr>
        <w:tc>
          <w:tcPr>
            <w:gridSpan w:val="5"/>
          </w:tcPr>
          <w:p>
            <w:pPr>
              <w:pStyle w:val="Compact"/>
              <w:jc w:val="right"/>
            </w:pPr>
            <w:r>
              <w:t xml:space="preserve">VAT (14% — Egyptian Value Added Tax)</w:t>
            </w:r>
          </w:p>
        </w:tc>
        <w:tc>
          <w:tcPr/>
          <w:p>
            <w:pPr>
              <w:pStyle w:val="Compact"/>
              <w:jc w:val="left"/>
            </w:pPr>
            <w:r>
              <w:t xml:space="preserve">42,840.00</w:t>
            </w:r>
          </w:p>
        </w:tc>
      </w:tr>
      <w:tr>
        <w:tc>
          <w:tcPr>
            <w:gridSpan w:val="5"/>
          </w:tcPr>
          <w:p>
            <w:pPr>
              <w:pStyle w:val="Compact"/>
              <w:jc w:val="right"/>
            </w:pPr>
            <w:r>
              <w:t xml:space="preserve">GRAND TOTAL (EGP)</w:t>
            </w:r>
          </w:p>
        </w:tc>
        <w:tc>
          <w:tcPr/>
          <w:p>
            <w:pPr>
              <w:pStyle w:val="Compact"/>
              <w:jc w:val="left"/>
            </w:pPr>
            <w:r>
              <w:t xml:space="preserve">348,840.00</w:t>
            </w:r>
          </w:p>
        </w:tc>
      </w:tr>
    </w:tbl>
    <w:bookmarkEnd w:id="21"/>
    <w:bookmarkEnd w:id="22"/>
    <w:bookmarkStart w:id="23" w:name="terms-and-conditions"/>
    <w:p>
      <w:pPr>
        <w:pStyle w:val="Heading2"/>
      </w:pPr>
      <w:r>
        <w:t xml:space="preserve">3. Terms and Conditions</w:t>
      </w:r>
    </w:p>
    <w:p>
      <w:pPr>
        <w:pStyle w:val="FirstParagraph"/>
      </w:pPr>
      <w:r>
        <w:rPr>
          <w:bCs/>
          <w:b/>
        </w:rPr>
        <w:t xml:space="preserve">3.1</w:t>
      </w:r>
      <w:r>
        <w:t xml:space="preserve"> </w:t>
      </w:r>
      <w:r>
        <w:t xml:space="preserve">This Purchase Order constitutes a binding agreement between the Alexandria Provincial Statistical &amp; Research Directorate and the named Statistician upon signature by both parties. All services shall be rendered exclusively within the geographic boundaries of Egypt Alexandria unless otherwise authorized in writing by the Directorate.</w:t>
      </w:r>
    </w:p>
    <w:p>
      <w:pPr>
        <w:pStyle w:val="BodyText"/>
      </w:pPr>
      <w:r>
        <w:rPr>
          <w:bCs/>
          <w:b/>
        </w:rPr>
        <w:t xml:space="preserve">3.2</w:t>
      </w:r>
      <w:r>
        <w:t xml:space="preserve"> </w:t>
      </w:r>
      <w:r>
        <w:t xml:space="preserve">The Statistician warrants that all statistical methodologies, analytical models, and findings delivered under this Purchase Order shall conform to internationally recognized standards as set forth by the International Association for Statistical Computing (IASC) and the Egyptian National Standards Organization (EGS).</w:t>
      </w:r>
    </w:p>
    <w:p>
      <w:pPr>
        <w:pStyle w:val="BodyText"/>
      </w:pPr>
      <w:r>
        <w:rPr>
          <w:bCs/>
          <w:b/>
        </w:rPr>
        <w:t xml:space="preserve">3.3</w:t>
      </w:r>
      <w:r>
        <w:t xml:space="preserve"> </w:t>
      </w:r>
      <w:r>
        <w:t xml:space="preserve">The Statistician shall maintain strict confidentiality of all raw data, survey responses, and proprietary datasets collected in Egypt Alexandria. No data shall be disclosed to third parties without prior written consent from the Directorate, in accordance with Egyptian Law No. 151 of 2020 on Personal Data Protection.</w:t>
      </w:r>
    </w:p>
    <w:p>
      <w:pPr>
        <w:pStyle w:val="BodyText"/>
      </w:pPr>
      <w:r>
        <w:rPr>
          <w:bCs/>
          <w:b/>
        </w:rPr>
        <w:t xml:space="preserve">3.4</w:t>
      </w:r>
      <w:r>
        <w:t xml:space="preserve"> </w:t>
      </w:r>
      <w:r>
        <w:t xml:space="preserve">All deliverables, including statistical reports, code repositories, and training materials, shall be submitted in both Arabic and English to ensure accessibility for all Directorate stakeholders in Egypt Alexandria.</w:t>
      </w:r>
    </w:p>
    <w:p>
      <w:pPr>
        <w:pStyle w:val="BodyText"/>
      </w:pPr>
      <w:r>
        <w:rPr>
          <w:bCs/>
          <w:b/>
        </w:rPr>
        <w:t xml:space="preserve">3.5</w:t>
      </w:r>
      <w:r>
        <w:t xml:space="preserve"> </w:t>
      </w:r>
      <w:r>
        <w:t xml:space="preserve">The Statistician shall bear full professional liability for any errors, omissions, or methodological deficiencies in the statistical analyses provided. The Directorate reserves the right to request revisions at no additional cost within 14 calendar days of initial delivery.</w:t>
      </w:r>
    </w:p>
    <w:p>
      <w:pPr>
        <w:pStyle w:val="BodyText"/>
      </w:pPr>
      <w:r>
        <w:rPr>
          <w:bCs/>
          <w:b/>
        </w:rPr>
        <w:t xml:space="preserve">3.6</w:t>
      </w:r>
      <w:r>
        <w:t xml:space="preserve"> </w:t>
      </w:r>
      <w:r>
        <w:t xml:space="preserve">In the event of force majeure, including but not limited to natural disasters affecting the Egypt Alexandria coastline, political unrest, or government-mandated closures, either party may suspend obligations under this Purchase Order with 72 hours' written notice.</w:t>
      </w:r>
    </w:p>
    <w:bookmarkEnd w:id="23"/>
    <w:bookmarkStart w:id="24" w:name="payment-terms"/>
    <w:p>
      <w:pPr>
        <w:pStyle w:val="Heading2"/>
      </w:pPr>
      <w:r>
        <w:t xml:space="preserve">4. Payment Terms</w:t>
      </w:r>
    </w:p>
    <w:p>
      <w:pPr>
        <w:pStyle w:val="FirstParagraph"/>
      </w:pPr>
      <w:r>
        <w:t xml:space="preserve">Payment shall be made in Egyptian Pounds (EGP) via bank transfer to the Statistician's designated account at the National Bank of Egypt, Alexandria Branch. The payment schedule is as follows:</w:t>
      </w:r>
    </w:p>
    <w:p>
      <w:pPr>
        <w:numPr>
          <w:ilvl w:val="0"/>
          <w:numId w:val="1001"/>
        </w:numPr>
        <w:pStyle w:val="Compact"/>
      </w:pPr>
      <w:r>
        <w:rPr>
          <w:bCs/>
          <w:b/>
        </w:rPr>
        <w:t xml:space="preserve">30% advance payment</w:t>
      </w:r>
      <w:r>
        <w:t xml:space="preserve"> </w:t>
      </w:r>
      <w:r>
        <w:t xml:space="preserve">(EGP 104,652.00) upon execution of this Purchase Order.</w:t>
      </w:r>
    </w:p>
    <w:p>
      <w:pPr>
        <w:numPr>
          <w:ilvl w:val="0"/>
          <w:numId w:val="1001"/>
        </w:numPr>
        <w:pStyle w:val="Compact"/>
      </w:pPr>
      <w:r>
        <w:rPr>
          <w:bCs/>
          <w:b/>
        </w:rPr>
        <w:t xml:space="preserve">40% interim payment</w:t>
      </w:r>
      <w:r>
        <w:t xml:space="preserve"> </w:t>
      </w:r>
      <w:r>
        <w:t xml:space="preserve">(EGP 139,536.00) upon satisfactory delivery of Items 01, 02, and 03.</w:t>
      </w:r>
    </w:p>
    <w:p>
      <w:pPr>
        <w:numPr>
          <w:ilvl w:val="0"/>
          <w:numId w:val="1001"/>
        </w:numPr>
        <w:pStyle w:val="Compact"/>
      </w:pPr>
      <w:r>
        <w:rPr>
          <w:bCs/>
          <w:b/>
        </w:rPr>
        <w:t xml:space="preserve">30% final payment</w:t>
      </w:r>
      <w:r>
        <w:t xml:space="preserve"> </w:t>
      </w:r>
      <w:r>
        <w:t xml:space="preserve">(EGP 104,652.00) upon completion of all deliverables, acceptance of the training workshop, and submission of the final statistical report.</w:t>
      </w:r>
    </w:p>
    <w:p>
      <w:pPr>
        <w:pStyle w:val="FirstParagraph"/>
      </w:pPr>
      <w:r>
        <w:t xml:space="preserve">All invoices must reference this Purchase Order number (PO-EGY-ALX-2025-04782) and shall be processed within 30 calendar days of receipt by the Directorate's Finance Division in Alexandria.</w:t>
      </w:r>
    </w:p>
    <w:bookmarkEnd w:id="24"/>
    <w:bookmarkStart w:id="25" w:name="delivery-and-performance-location"/>
    <w:p>
      <w:pPr>
        <w:pStyle w:val="Heading2"/>
      </w:pPr>
      <w:r>
        <w:t xml:space="preserve">5. Delivery and Performance Location</w:t>
      </w:r>
    </w:p>
    <w:p>
      <w:pPr>
        <w:pStyle w:val="FirstParagraph"/>
      </w:pPr>
      <w:r>
        <w:t xml:space="preserve">All on-site activities, data collection operations, and training sessions under this Purchase Order shall take place at the Alexandria Provincial Statistical &amp; Research Directorate headquarters at 12 Corniche El-Nil Street, Alexandria, Egypt, or at such other locations within Egypt Alexandria as mutually agreed upon in writing. The Statistician is expected to be physically present in Egypt Alexandria for a minimum of 5 days per week during active project phases.</w:t>
      </w:r>
    </w:p>
    <w:bookmarkEnd w:id="25"/>
    <w:bookmarkStart w:id="26" w:name="acceptance-and-signatures"/>
    <w:p>
      <w:pPr>
        <w:pStyle w:val="Heading2"/>
      </w:pPr>
      <w:r>
        <w:t xml:space="preserve">6. Acceptance and Signatures</w:t>
      </w:r>
    </w:p>
    <w:p>
      <w:pPr>
        <w:pStyle w:val="FirstParagraph"/>
      </w:pPr>
      <w:r>
        <w:t xml:space="preserve">By signing below, both parties acknowledge that they have read, understood, and agree to all terms, conditions, and specifications outlined in this Purchase Order for the engagement of the Statistician in Egypt Alexandria.</w:t>
      </w:r>
    </w:p>
    <w:p>
      <w:pPr>
        <w:pStyle w:val="BodyText"/>
      </w:pPr>
      <w:r>
        <w:rPr>
          <w:bCs/>
          <w:b/>
        </w:rPr>
        <w:t xml:space="preserve">For the Purchasing Entity</w:t>
      </w:r>
    </w:p>
    <w:p>
      <w:pPr>
        <w:pStyle w:val="BodyText"/>
      </w:pPr>
      <w:r>
        <w:t xml:space="preserve">Dr. Layla Abdel-Rahman</w:t>
      </w:r>
    </w:p>
    <w:p>
      <w:pPr>
        <w:pStyle w:val="BodyText"/>
      </w:pPr>
      <w:r>
        <w:t xml:space="preserve">Director, Alexandria Provincial Statistical &amp; Research Directorate</w:t>
      </w:r>
    </w:p>
    <w:p>
      <w:pPr>
        <w:pStyle w:val="BodyText"/>
      </w:pPr>
      <w:r>
        <w:t xml:space="preserve">Date: _______________</w:t>
      </w:r>
    </w:p>
    <w:p>
      <w:pPr>
        <w:pStyle w:val="BodyText"/>
      </w:pPr>
      <w:r>
        <w:rPr>
          <w:bCs/>
          <w:b/>
        </w:rPr>
        <w:t xml:space="preserve">For the Service Provider (Statistician)</w:t>
      </w:r>
    </w:p>
    <w:p>
      <w:pPr>
        <w:pStyle w:val="BodyText"/>
      </w:pPr>
      <w:r>
        <w:t xml:space="preserve">Dr. Mahmoud El-Sayed Hassan</w:t>
      </w:r>
    </w:p>
    <w:p>
      <w:pPr>
        <w:pStyle w:val="BodyText"/>
      </w:pPr>
      <w:r>
        <w:t xml:space="preserve">Licensed Professional Statistician</w:t>
      </w:r>
    </w:p>
    <w:p>
      <w:pPr>
        <w:pStyle w:val="BodyText"/>
      </w:pPr>
      <w:r>
        <w:t xml:space="preserve">Date: _______________</w:t>
      </w:r>
    </w:p>
    <w:p>
      <w:pPr>
        <w:pStyle w:val="BodyText"/>
      </w:pPr>
      <w:r>
        <w:t xml:space="preserve">This Purchase Order is issued in accordance with the Egyptian Government Procurement Law No. 182 of 2018 and its implementing regulations. A copy of this document shall be retained by both parties and filed with the Alexandria Directorate's procurement records. This document is valid only for the services described herein and for the geographic scope of Egypt Alexandria.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Statistician Services - Egypt Alexandria</dc:title>
  <dc:creator/>
  <dc:language>en</dc:language>
  <cp:keywords/>
  <dcterms:created xsi:type="dcterms:W3CDTF">2026-10-10T01:20:26Z</dcterms:created>
  <dcterms:modified xsi:type="dcterms:W3CDTF">2026-10-10T01:20:26Z</dcterms:modified>
</cp:coreProperties>
</file>

<file path=docProps/custom.xml><?xml version="1.0" encoding="utf-8"?>
<Properties xmlns="http://schemas.openxmlformats.org/officeDocument/2006/custom-properties" xmlns:vt="http://schemas.openxmlformats.org/officeDocument/2006/docPropsVTypes"/>
</file>