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Professional Statistician Engagement — France Marseille Region</w:t>
      </w:r>
    </w:p>
    <w:bookmarkEnd w:id="20"/>
    <w:p>
      <w:pPr>
        <w:pStyle w:val="BodyText"/>
      </w:pPr>
      <w:r>
        <w:rPr>
          <w:bCs/>
          <w:b/>
        </w:rPr>
        <w:t xml:space="preserve">Purchase Order No.:</w:t>
      </w:r>
      <w:r>
        <w:t xml:space="preserve"> </w:t>
      </w:r>
      <w:r>
        <w:t xml:space="preserve">PO-FRM-2025-04871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Provence Analytics Group SAS</w:t>
      </w:r>
      <w:r>
        <w:br/>
      </w:r>
      <w:r>
        <w:rPr>
          <w:bCs/>
          <w:b/>
        </w:rPr>
        <w:t xml:space="preserve">Address:</w:t>
      </w:r>
      <w:r>
        <w:t xml:space="preserve"> </w:t>
      </w:r>
      <w:r>
        <w:t xml:space="preserve">27 Boulevard Longchamp, 13001 Marseille, France</w:t>
      </w:r>
      <w:r>
        <w:br/>
      </w:r>
      <w:r>
        <w:rPr>
          <w:bCs/>
          <w:b/>
        </w:rPr>
        <w:t xml:space="preserve">Contact:</w:t>
      </w:r>
      <w:r>
        <w:t xml:space="preserve"> </w:t>
      </w:r>
      <w:r>
        <w:t xml:space="preserve">procurement@provence-analytics.fr</w:t>
      </w:r>
    </w:p>
    <w:bookmarkStart w:id="21"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Élodie Marchand, Independent Statistician</w:t>
            </w:r>
          </w:p>
        </w:tc>
      </w:tr>
      <w:tr>
        <w:tc>
          <w:tcPr/>
          <w:p>
            <w:pPr>
              <w:pStyle w:val="Compact"/>
              <w:jc w:val="left"/>
            </w:pPr>
            <w:r>
              <w:t xml:space="preserve">Professional Registration</w:t>
            </w:r>
          </w:p>
        </w:tc>
        <w:tc>
          <w:tcPr/>
          <w:p>
            <w:pPr>
              <w:pStyle w:val="Compact"/>
              <w:jc w:val="left"/>
            </w:pPr>
            <w:r>
              <w:t xml:space="preserve">Ordre des Statisticiens de France, Reg. No. OSF-2019-4472</w:t>
            </w:r>
          </w:p>
        </w:tc>
      </w:tr>
      <w:tr>
        <w:tc>
          <w:tcPr/>
          <w:p>
            <w:pPr>
              <w:pStyle w:val="Compact"/>
              <w:jc w:val="left"/>
            </w:pPr>
            <w:r>
              <w:t xml:space="preserve">Business Address</w:t>
            </w:r>
          </w:p>
        </w:tc>
        <w:tc>
          <w:tcPr/>
          <w:p>
            <w:pPr>
              <w:pStyle w:val="Compact"/>
              <w:jc w:val="left"/>
            </w:pPr>
            <w:r>
              <w:t xml:space="preserve">14 Rue Saint-Ferréol, 13100 Aix-en-Provence, France Marseille Metropolitan Area</w:t>
            </w:r>
          </w:p>
        </w:tc>
      </w:tr>
      <w:tr>
        <w:tc>
          <w:tcPr/>
          <w:p>
            <w:pPr>
              <w:pStyle w:val="Compact"/>
              <w:jc w:val="left"/>
            </w:pPr>
            <w:r>
              <w:t xml:space="preserve">Tax Identification (SIRET)</w:t>
            </w:r>
          </w:p>
        </w:tc>
        <w:tc>
          <w:tcPr/>
          <w:p>
            <w:pPr>
              <w:pStyle w:val="Compact"/>
              <w:jc w:val="left"/>
            </w:pPr>
            <w:r>
              <w:t xml:space="preserve">892 447 103 00012</w:t>
            </w:r>
          </w:p>
        </w:tc>
      </w:tr>
      <w:tr>
        <w:tc>
          <w:tcPr/>
          <w:p>
            <w:pPr>
              <w:pStyle w:val="Compact"/>
              <w:jc w:val="left"/>
            </w:pPr>
            <w:r>
              <w:t xml:space="preserve">Bank Details</w:t>
            </w:r>
          </w:p>
        </w:tc>
        <w:tc>
          <w:tcPr/>
          <w:p>
            <w:pPr>
              <w:pStyle w:val="Compact"/>
              <w:jc w:val="left"/>
            </w:pPr>
            <w:r>
              <w:t xml:space="preserve">IBAN: FR76 3000 4000 0312 3456 7890 123 — BIC: BNPAFRPP</w:t>
            </w:r>
          </w:p>
        </w:tc>
      </w:tr>
      <w:tr>
        <w:tc>
          <w:tcPr/>
          <w:p>
            <w:pPr>
              <w:pStyle w:val="Compact"/>
              <w:jc w:val="left"/>
            </w:pPr>
            <w:r>
              <w:t xml:space="preserve">Primary Contact</w:t>
            </w:r>
          </w:p>
        </w:tc>
        <w:tc>
          <w:tcPr/>
          <w:p>
            <w:pPr>
              <w:pStyle w:val="Compact"/>
              <w:jc w:val="left"/>
            </w:pPr>
            <w:r>
              <w:t xml:space="preserve">Dr. Élodie Marchand — elodie.marchand@statmarseille.fr — +33 4 91 22 33 44</w:t>
            </w:r>
          </w:p>
        </w:tc>
      </w:tr>
    </w:tbl>
    <w:bookmarkEnd w:id="21"/>
    <w:bookmarkStart w:id="22" w:name="description-of-goods-and-services"/>
    <w:p>
      <w:pPr>
        <w:pStyle w:val="Heading2"/>
      </w:pPr>
      <w:r>
        <w:t xml:space="preserve">2. Description of Goods and Services</w:t>
      </w:r>
    </w:p>
    <w:p>
      <w:pPr>
        <w:pStyle w:val="FirstParagraph"/>
      </w:pPr>
      <w:r>
        <w:t xml:space="preserve">This</w:t>
      </w:r>
      <w:r>
        <w:t xml:space="preserve"> </w:t>
      </w:r>
      <w:r>
        <w:t xml:space="preserve">Purchase Order</w:t>
      </w:r>
      <w:r>
        <w:t xml:space="preserve"> </w:t>
      </w:r>
      <w:r>
        <w:t xml:space="preserve">is issued by Provence Analytics Group SAS to formally engage the services of a qualified</w:t>
      </w:r>
      <w:r>
        <w:t xml:space="preserve"> </w:t>
      </w:r>
      <w:r>
        <w:t xml:space="preserve">Statistician</w:t>
      </w:r>
      <w:r>
        <w:t xml:space="preserve"> </w:t>
      </w:r>
      <w:r>
        <w:t xml:space="preserve">for the execution of advanced data analysis, predictive modelling, and statistical consulting work. The engagement is specifically scoped to support the company's ongoing market research initiatives within the</w:t>
      </w:r>
      <w:r>
        <w:t xml:space="preserve"> </w:t>
      </w:r>
      <w:r>
        <w:t xml:space="preserve">France Marseille</w:t>
      </w:r>
      <w:r>
        <w:t xml:space="preserve"> </w:t>
      </w:r>
      <w:r>
        <w:t xml:space="preserve">economic zone, including the ports of Marseille-Fos, the industrial corridors of the Bouches-du-Rhône department, and the broader Provence-Alpes-Côte d'Azur region.</w:t>
      </w:r>
    </w:p>
    <w:p>
      <w:pPr>
        <w:pStyle w:val="BodyText"/>
      </w:pPr>
      <w:r>
        <w:t xml:space="preserve">The</w:t>
      </w:r>
      <w:r>
        <w:t xml:space="preserve"> </w:t>
      </w:r>
      <w:r>
        <w:t xml:space="preserve">Statistician</w:t>
      </w:r>
      <w:r>
        <w:t xml:space="preserve"> </w:t>
      </w:r>
      <w:r>
        <w:t xml:space="preserve">shall be responsible for designing and implementing rigorous statistical frameworks, conducting multivariate analyses, performing Bayesian inference on regional economic datasets, and delivering peer-reviewed quality reports. All deliverables must comply with the French data protection regulations (Loi Informatique et Libertés) and the European General Data Protection Regulation (GDPR) as applicable in France Marseille jurisdictions.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Statistical consulting &amp; methodology design for Marseille port logistics dataset</w:t>
            </w:r>
          </w:p>
        </w:tc>
        <w:tc>
          <w:tcPr/>
          <w:p>
            <w:pPr>
              <w:pStyle w:val="Compact"/>
              <w:jc w:val="left"/>
            </w:pPr>
            <w:r>
              <w:t xml:space="preserve">6 weeks</w:t>
            </w:r>
          </w:p>
        </w:tc>
        <w:tc>
          <w:tcPr/>
          <w:p>
            <w:pPr>
              <w:pStyle w:val="Compact"/>
              <w:jc w:val="left"/>
            </w:pPr>
            <w:r>
              <w:t xml:space="preserve">1,200.00</w:t>
            </w:r>
          </w:p>
        </w:tc>
        <w:tc>
          <w:tcPr/>
          <w:p>
            <w:pPr>
              <w:pStyle w:val="Compact"/>
              <w:jc w:val="left"/>
            </w:pPr>
            <w:r>
              <w:t xml:space="preserve">6</w:t>
            </w:r>
          </w:p>
        </w:tc>
        <w:tc>
          <w:tcPr/>
          <w:p>
            <w:pPr>
              <w:pStyle w:val="Compact"/>
              <w:jc w:val="left"/>
            </w:pPr>
            <w:r>
              <w:t xml:space="preserve">7,200.00</w:t>
            </w:r>
          </w:p>
        </w:tc>
      </w:tr>
      <w:tr>
        <w:tc>
          <w:tcPr/>
          <w:p>
            <w:pPr>
              <w:pStyle w:val="Compact"/>
              <w:jc w:val="left"/>
            </w:pPr>
            <w:r>
              <w:t xml:space="preserve">02</w:t>
            </w:r>
          </w:p>
        </w:tc>
        <w:tc>
          <w:tcPr/>
          <w:p>
            <w:pPr>
              <w:pStyle w:val="Compact"/>
              <w:jc w:val="left"/>
            </w:pPr>
            <w:r>
              <w:t xml:space="preserve">Predictive modelling of regional employment trends in France Marseille (2025–2030)</w:t>
            </w:r>
          </w:p>
        </w:tc>
        <w:tc>
          <w:tcPr/>
          <w:p>
            <w:pPr>
              <w:pStyle w:val="Compact"/>
              <w:jc w:val="left"/>
            </w:pPr>
            <w:r>
              <w:t xml:space="preserve">8 weeks</w:t>
            </w:r>
          </w:p>
        </w:tc>
        <w:tc>
          <w:tcPr/>
          <w:p>
            <w:pPr>
              <w:pStyle w:val="Compact"/>
              <w:jc w:val="left"/>
            </w:pPr>
            <w:r>
              <w:t xml:space="preserve">1,450.00</w:t>
            </w:r>
          </w:p>
        </w:tc>
        <w:tc>
          <w:tcPr/>
          <w:p>
            <w:pPr>
              <w:pStyle w:val="Compact"/>
              <w:jc w:val="left"/>
            </w:pPr>
            <w:r>
              <w:t xml:space="preserve">8</w:t>
            </w:r>
          </w:p>
        </w:tc>
        <w:tc>
          <w:tcPr/>
          <w:p>
            <w:pPr>
              <w:pStyle w:val="Compact"/>
              <w:jc w:val="left"/>
            </w:pPr>
            <w:r>
              <w:t xml:space="preserve">11,600.00</w:t>
            </w:r>
          </w:p>
        </w:tc>
      </w:tr>
      <w:tr>
        <w:tc>
          <w:tcPr/>
          <w:p>
            <w:pPr>
              <w:pStyle w:val="Compact"/>
              <w:jc w:val="left"/>
            </w:pPr>
            <w:r>
              <w:t xml:space="preserve">03</w:t>
            </w:r>
          </w:p>
        </w:tc>
        <w:tc>
          <w:tcPr/>
          <w:p>
            <w:pPr>
              <w:pStyle w:val="Compact"/>
              <w:jc w:val="left"/>
            </w:pPr>
            <w:r>
              <w:t xml:space="preserve">On-site data collection supervision at Marseille industrial sites (3 locations)</w:t>
            </w:r>
          </w:p>
        </w:tc>
        <w:tc>
          <w:tcPr/>
          <w:p>
            <w:pPr>
              <w:pStyle w:val="Compact"/>
              <w:jc w:val="left"/>
            </w:pPr>
            <w:r>
              <w:t xml:space="preserve">4 days</w:t>
            </w:r>
          </w:p>
        </w:tc>
        <w:tc>
          <w:tcPr/>
          <w:p>
            <w:pPr>
              <w:pStyle w:val="Compact"/>
              <w:jc w:val="left"/>
            </w:pPr>
            <w:r>
              <w:t xml:space="preserve">950.00</w:t>
            </w:r>
          </w:p>
        </w:tc>
        <w:tc>
          <w:tcPr/>
          <w:p>
            <w:pPr>
              <w:pStyle w:val="Compact"/>
              <w:jc w:val="left"/>
            </w:pPr>
            <w:r>
              <w:t xml:space="preserve">4</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Preparation of final statistical report with confidence intervals and sensitivity analysis</w:t>
            </w:r>
          </w:p>
        </w:tc>
        <w:tc>
          <w:tcPr/>
          <w:p>
            <w:pPr>
              <w:pStyle w:val="Compact"/>
              <w:jc w:val="left"/>
            </w:pPr>
            <w:r>
              <w:t xml:space="preserve">2 weeks</w:t>
            </w:r>
          </w:p>
        </w:tc>
        <w:tc>
          <w:tcPr/>
          <w:p>
            <w:pPr>
              <w:pStyle w:val="Compact"/>
              <w:jc w:val="left"/>
            </w:pPr>
            <w:r>
              <w:t xml:space="preserve">1,100.00</w:t>
            </w:r>
          </w:p>
        </w:tc>
        <w:tc>
          <w:tcPr/>
          <w:p>
            <w:pPr>
              <w:pStyle w:val="Compact"/>
              <w:jc w:val="left"/>
            </w:pPr>
            <w:r>
              <w:t xml:space="preserve">2</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Stakeholder presentation and Q&amp;A session in Marseille headquarters</w:t>
            </w:r>
          </w:p>
        </w:tc>
        <w:tc>
          <w:tcPr/>
          <w:p>
            <w:pPr>
              <w:pStyle w:val="Compact"/>
              <w:jc w:val="left"/>
            </w:pPr>
            <w:r>
              <w:t xml:space="preserve">1 day</w:t>
            </w:r>
          </w:p>
        </w:tc>
        <w:tc>
          <w:tcPr/>
          <w:p>
            <w:pPr>
              <w:pStyle w:val="Compact"/>
              <w:jc w:val="left"/>
            </w:pPr>
            <w:r>
              <w:t xml:space="preserve">800.00</w:t>
            </w:r>
          </w:p>
        </w:tc>
        <w:tc>
          <w:tcPr/>
          <w:p>
            <w:pPr>
              <w:pStyle w:val="Compact"/>
              <w:jc w:val="left"/>
            </w:pPr>
            <w:r>
              <w:t xml:space="preserve">1</w:t>
            </w:r>
          </w:p>
        </w:tc>
        <w:tc>
          <w:tcPr/>
          <w:p>
            <w:pPr>
              <w:pStyle w:val="Compact"/>
              <w:jc w:val="left"/>
            </w:pPr>
            <w:r>
              <w:t xml:space="preserve">800.00</w:t>
            </w:r>
          </w:p>
        </w:tc>
      </w:tr>
      <w:tr>
        <w:tc>
          <w:tcPr>
            <w:gridSpan w:val="5"/>
          </w:tcPr>
          <w:p>
            <w:pPr>
              <w:pStyle w:val="Compact"/>
              <w:jc w:val="left"/>
            </w:pPr>
            <w:r>
              <w:t xml:space="preserve">Subtotal</w:t>
            </w:r>
          </w:p>
        </w:tc>
        <w:tc>
          <w:tcPr/>
          <w:p>
            <w:pPr>
              <w:pStyle w:val="Compact"/>
              <w:jc w:val="left"/>
            </w:pPr>
            <w:r>
              <w:t xml:space="preserve">25,600.00</w:t>
            </w:r>
          </w:p>
        </w:tc>
      </w:tr>
      <w:tr>
        <w:tc>
          <w:tcPr>
            <w:gridSpan w:val="5"/>
          </w:tcPr>
          <w:p>
            <w:pPr>
              <w:pStyle w:val="Compact"/>
              <w:jc w:val="left"/>
            </w:pPr>
            <w:r>
              <w:t xml:space="preserve">VAT (TVA) at 20% (France)</w:t>
            </w:r>
          </w:p>
        </w:tc>
        <w:tc>
          <w:tcPr/>
          <w:p>
            <w:pPr>
              <w:pStyle w:val="Compact"/>
              <w:jc w:val="left"/>
            </w:pPr>
            <w:r>
              <w:t xml:space="preserve">5,120.00</w:t>
            </w:r>
          </w:p>
        </w:tc>
      </w:tr>
      <w:tr>
        <w:tc>
          <w:tcPr>
            <w:gridSpan w:val="5"/>
          </w:tcPr>
          <w:p>
            <w:pPr>
              <w:pStyle w:val="Compact"/>
              <w:jc w:val="left"/>
            </w:pPr>
            <w:r>
              <w:t xml:space="preserve">TOTAL AMOUNT DUE (EUR)</w:t>
            </w:r>
          </w:p>
        </w:tc>
        <w:tc>
          <w:tcPr/>
          <w:p>
            <w:pPr>
              <w:pStyle w:val="Compact"/>
              <w:jc w:val="left"/>
            </w:pPr>
            <w:r>
              <w:t xml:space="preserve">30,720.00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Purchase Order</w:t>
      </w:r>
      <w:r>
        <w:t xml:space="preserve"> </w:t>
      </w:r>
      <w:r>
        <w:t xml:space="preserve">constitutes a binding agreement between Provence Analytics Group SAS and the named</w:t>
      </w:r>
      <w:r>
        <w:t xml:space="preserve"> </w:t>
      </w:r>
      <w:r>
        <w:t xml:space="preserve">Statistician</w:t>
      </w:r>
      <w:r>
        <w:t xml:space="preserve"> </w:t>
      </w:r>
      <w:r>
        <w:t xml:space="preserve">upon signature by both parties. All work shall be performed in accordance with French labour law and the professional code of conduct governing statisticians registered in France.</w:t>
      </w:r>
    </w:p>
    <w:p>
      <w:pPr>
        <w:pStyle w:val="BodyText"/>
      </w:pPr>
      <w:r>
        <w:rPr>
          <w:bCs/>
          <w:b/>
        </w:rPr>
        <w:t xml:space="preserve">4.2</w:t>
      </w:r>
      <w:r>
        <w:t xml:space="preserve"> </w:t>
      </w:r>
      <w:r>
        <w:t xml:space="preserve">The</w:t>
      </w:r>
      <w:r>
        <w:t xml:space="preserve"> </w:t>
      </w:r>
      <w:r>
        <w:t xml:space="preserve">Statistician</w:t>
      </w:r>
      <w:r>
        <w:t xml:space="preserve"> </w:t>
      </w:r>
      <w:r>
        <w:t xml:space="preserve">shall maintain full professional independence in all analytical conclusions. No party shall exert undue influence on statistical findings. All methodologies must be documented and reproducible.</w:t>
      </w:r>
    </w:p>
    <w:p>
      <w:pPr>
        <w:pStyle w:val="BodyText"/>
      </w:pPr>
      <w:r>
        <w:rPr>
          <w:bCs/>
          <w:b/>
        </w:rPr>
        <w:t xml:space="preserve">4.3</w:t>
      </w:r>
      <w:r>
        <w:t xml:space="preserve"> </w:t>
      </w:r>
      <w:r>
        <w:t xml:space="preserve">All on-site work within the</w:t>
      </w:r>
      <w:r>
        <w:t xml:space="preserve"> </w:t>
      </w:r>
      <w:r>
        <w:t xml:space="preserve">France Marseille</w:t>
      </w:r>
      <w:r>
        <w:t xml:space="preserve"> </w:t>
      </w:r>
      <w:r>
        <w:t xml:space="preserve">area shall be conducted during standard business hours (08:30–17:30 CET). Travel time between the Statistician's office in Aix-en-Provence and the Marseille work sites is included in the quoted rates.</w:t>
      </w:r>
    </w:p>
    <w:p>
      <w:pPr>
        <w:pStyle w:val="BodyText"/>
      </w:pPr>
      <w:r>
        <w:rPr>
          <w:bCs/>
          <w:b/>
        </w:rPr>
        <w:t xml:space="preserve">4.4</w:t>
      </w:r>
      <w:r>
        <w:t xml:space="preserve"> </w:t>
      </w:r>
      <w:r>
        <w:t xml:space="preserve">Payment shall be made within thirty (30) calendar days of receipt of a valid invoice, via bank transfer to the IBAN specified above. Late payments shall accrue interest at the rate prescribed by Article L441-10 of the French Commercial Code.</w:t>
      </w:r>
    </w:p>
    <w:p>
      <w:pPr>
        <w:pStyle w:val="BodyText"/>
      </w:pPr>
      <w:r>
        <w:rPr>
          <w:bCs/>
          <w:b/>
        </w:rPr>
        <w:t xml:space="preserve">4.5</w:t>
      </w:r>
      <w:r>
        <w:t xml:space="preserve"> </w:t>
      </w:r>
      <w:r>
        <w:t xml:space="preserve">The</w:t>
      </w:r>
      <w:r>
        <w:t xml:space="preserve"> </w:t>
      </w:r>
      <w:r>
        <w:t xml:space="preserve">Statistician</w:t>
      </w:r>
      <w:r>
        <w:t xml:space="preserve"> </w:t>
      </w:r>
      <w:r>
        <w:t xml:space="preserve">shall provide weekly progress reports to the procurement officer at Provence Analytics Group. Any material deviation from the agreed scope must be communicated in writing within forty-eight (48) hours.</w:t>
      </w:r>
    </w:p>
    <w:p>
      <w:pPr>
        <w:pStyle w:val="BodyText"/>
      </w:pPr>
      <w:r>
        <w:rPr>
          <w:bCs/>
          <w:b/>
        </w:rPr>
        <w:t xml:space="preserve">4.6</w:t>
      </w:r>
      <w:r>
        <w:t xml:space="preserve"> </w:t>
      </w:r>
      <w:r>
        <w:t xml:space="preserve">Intellectual property in all statistical models, code, and reports produced under this</w:t>
      </w:r>
      <w:r>
        <w:t xml:space="preserve"> </w:t>
      </w:r>
      <w:r>
        <w:t xml:space="preserve">Purchase Order</w:t>
      </w:r>
      <w:r>
        <w:t xml:space="preserve"> </w:t>
      </w:r>
      <w:r>
        <w:t xml:space="preserve">shall vest in Provence Analytics Group SAS upon full payment. The Statistician retains the right to reference the engagement in professional portfolios, subject to a non-disclosure period of twelve (12) months.</w:t>
      </w:r>
    </w:p>
    <w:p>
      <w:pPr>
        <w:pStyle w:val="BodyText"/>
      </w:pPr>
      <w:r>
        <w:rPr>
          <w:bCs/>
          <w:b/>
        </w:rPr>
        <w:t xml:space="preserve">4.7</w:t>
      </w:r>
      <w:r>
        <w:t xml:space="preserve"> </w:t>
      </w:r>
      <w:r>
        <w:t xml:space="preserve">This Purchase Order is governed by the laws of the French Republic. Any disputes arising from this engagement shall be submitted to the competent courts of Marseille, France, or to arbitration under the rules of the CCI Marseille-Provence.</w:t>
      </w:r>
    </w:p>
    <w:bookmarkEnd w:id="24"/>
    <w:bookmarkStart w:id="25" w:name="delivery-and-acceptance"/>
    <w:p>
      <w:pPr>
        <w:pStyle w:val="Heading2"/>
      </w:pPr>
      <w:r>
        <w:t xml:space="preserve">5. Delivery and Acceptance</w:t>
      </w:r>
    </w:p>
    <w:p>
      <w:pPr>
        <w:pStyle w:val="FirstParagraph"/>
      </w:pPr>
      <w:r>
        <w:t xml:space="preserve">All deliverables shall be submitted electronically in PDF and native software formats (R, Python, or Stata) to the designated project manager. The</w:t>
      </w:r>
      <w:r>
        <w:t xml:space="preserve"> </w:t>
      </w:r>
      <w:r>
        <w:t xml:space="preserve">France Marseille</w:t>
      </w:r>
      <w:r>
        <w:t xml:space="preserve"> </w:t>
      </w:r>
      <w:r>
        <w:t xml:space="preserve">office shall have ten (10) business days to review and formally accept or request revisions. Acceptance shall be confirmed in writing. Failure to respond within the review period shall constitute deemed acceptance.</w:t>
      </w:r>
    </w:p>
    <w:bookmarkEnd w:id="25"/>
    <w:bookmarkStart w:id="26" w:name="cancellation-and-termination"/>
    <w:p>
      <w:pPr>
        <w:pStyle w:val="Heading2"/>
      </w:pPr>
      <w:r>
        <w:t xml:space="preserve">6. Cancellation and Termination</w:t>
      </w:r>
    </w:p>
    <w:p>
      <w:pPr>
        <w:pStyle w:val="FirstParagraph"/>
      </w:pPr>
      <w:r>
        <w:t xml:space="preserve">Either party may terminate this</w:t>
      </w:r>
      <w:r>
        <w:t xml:space="preserve"> </w:t>
      </w:r>
      <w:r>
        <w:t xml:space="preserve">Purchase Order</w:t>
      </w:r>
      <w:r>
        <w:t xml:space="preserve"> </w:t>
      </w:r>
      <w:r>
        <w:t xml:space="preserve">with fourteen (14) days' written notice. In the event of early termination, the</w:t>
      </w:r>
      <w:r>
        <w:t xml:space="preserve"> </w:t>
      </w:r>
      <w:r>
        <w:t xml:space="preserve">Statistician</w:t>
      </w:r>
      <w:r>
        <w:t xml:space="preserve"> </w:t>
      </w:r>
      <w:r>
        <w:t xml:space="preserve">shall be compensated for all work completed and documented up to the termination date, plus a cancellation fee of 10% of the remaining contract value. Termination for cause (material breach, non-compliance with French data protection law) is effective immediately upon written notice.</w:t>
      </w:r>
    </w:p>
    <w:bookmarkEnd w:id="26"/>
    <w:p>
      <w:pPr>
        <w:pStyle w:val="BodyText"/>
      </w:pPr>
      <w:r>
        <w:rPr>
          <w:bCs/>
          <w:b/>
        </w:rPr>
        <w:t xml:space="preserve">For and on behalf of Provence Analytics Group SAS:</w:t>
      </w:r>
    </w:p>
    <w:p>
      <w:pPr>
        <w:pStyle w:val="BodyText"/>
      </w:pPr>
      <w:r>
        <w:t xml:space="preserve">Name: Mr. Jean-Pierre Lefebvre</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Statistician:</w:t>
      </w:r>
    </w:p>
    <w:p>
      <w:pPr>
        <w:pStyle w:val="BodyText"/>
      </w:pPr>
      <w:r>
        <w:t xml:space="preserve">Name: Dr. Élodie Marchand</w:t>
      </w:r>
      <w:r>
        <w:br/>
      </w:r>
      <w:r>
        <w:t xml:space="preserve">Title: Independent Statistician</w:t>
      </w:r>
      <w:r>
        <w:br/>
      </w:r>
      <w:r>
        <w:t xml:space="preserve">Signature: _________________________</w:t>
      </w:r>
      <w:r>
        <w:br/>
      </w:r>
      <w:r>
        <w:t xml:space="preserve">Date: _________________________</w:t>
      </w:r>
    </w:p>
    <w:p>
      <w:pPr>
        <w:pStyle w:val="BodyText"/>
      </w:pPr>
      <w:r>
        <w:t xml:space="preserve">Purchase Order PO-FRM-2025-04871 — Provence Analytics Group SAS — 27 Boulevard Longchamp, 13001 Marseille, France</w:t>
      </w:r>
      <w:r>
        <w:br/>
      </w:r>
      <w:r>
        <w:t xml:space="preserve">This document is valid only when signed by both parties. Unauthorized reproduction is prohibited under French intellectual property law (Code de la Propriété Intellectuelle).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France Marseille</dc:title>
  <dc:creator/>
  <dc:language>en</dc:language>
  <cp:keywords/>
  <dcterms:created xsi:type="dcterms:W3CDTF">2026-10-10T06:27:29Z</dcterms:created>
  <dcterms:modified xsi:type="dcterms:W3CDTF">2026-10-10T06:27:29Z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