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Qatar</w:t>
      </w:r>
      <w:r>
        <w:t xml:space="preserve"> </w:t>
      </w:r>
      <w:r>
        <w:t xml:space="preserve">Doha</w:t>
      </w:r>
    </w:p>
    <w:bookmarkStart w:id="27" w:name="purchase-order"/>
    <w:p>
      <w:pPr>
        <w:pStyle w:val="Heading1"/>
      </w:pPr>
      <w:r>
        <w:t xml:space="preserve">PURCHASE ORDER</w:t>
      </w:r>
    </w:p>
    <w:p>
      <w:pPr>
        <w:pStyle w:val="FirstParagraph"/>
      </w:pPr>
      <w:r>
        <w:rPr>
          <w:bCs/>
          <w:b/>
        </w:rPr>
        <w:t xml:space="preserve">Procurement of Professional Statistician Services</w:t>
      </w:r>
    </w:p>
    <w:p>
      <w:pPr>
        <w:pStyle w:val="BodyText"/>
      </w:pPr>
      <w:r>
        <w:t xml:space="preserve">Qatar Doha — State of Qatar</w:t>
      </w:r>
    </w:p>
    <w:p>
      <w:pPr>
        <w:pStyle w:val="BodyText"/>
      </w:pPr>
      <w:r>
        <w:t xml:space="preserve">Purchase Order No.: PO-QD-2025-04782</w:t>
      </w:r>
    </w:p>
    <w:p>
      <w:pPr>
        <w:pStyle w:val="BodyText"/>
      </w:pPr>
      <w:r>
        <w:t xml:space="preserve">Date of Issue: 15 June 2025</w:t>
      </w:r>
    </w:p>
    <w:p>
      <w:pPr>
        <w:pStyle w:val="BodyText"/>
      </w:pPr>
      <w:r>
        <w:t xml:space="preserve">Valid Until: 15 September 2025</w:t>
      </w:r>
    </w:p>
    <w:p>
      <w:pPr>
        <w:pStyle w:val="BodyText"/>
      </w:pPr>
      <w:r>
        <w:t xml:space="preserve">Currency: Qatari Riyal (QAR)</w:t>
      </w:r>
    </w:p>
    <w:p>
      <w:pPr>
        <w:pStyle w:val="BodyText"/>
      </w:pPr>
      <w:r>
        <w:rPr>
          <w:bCs/>
          <w:b/>
        </w:rPr>
        <w:t xml:space="preserve">Buyer:</w:t>
      </w:r>
      <w:r>
        <w:t xml:space="preserve"> </w:t>
      </w:r>
      <w:r>
        <w:t xml:space="preserve">Doha Analytics &amp; Research Institute (DARI)</w:t>
      </w:r>
    </w:p>
    <w:p>
      <w:pPr>
        <w:pStyle w:val="BodyText"/>
      </w:pPr>
      <w:r>
        <w:t xml:space="preserve">Office Tower 7, West Bay, Qatar Doha</w:t>
      </w:r>
    </w:p>
    <w:p>
      <w:pPr>
        <w:pStyle w:val="BodyText"/>
      </w:pPr>
      <w:r>
        <w:t xml:space="preserve">P.O. Box 4521, Doha 12345, Qatar</w:t>
      </w:r>
    </w:p>
    <w:p>
      <w:pPr>
        <w:pStyle w:val="BodyText"/>
      </w:pPr>
      <w:r>
        <w:t xml:space="preserve">Tel: +974-4455-6677</w:t>
      </w:r>
    </w:p>
    <w:p>
      <w:pPr>
        <w:pStyle w:val="BodyText"/>
      </w:pPr>
      <w:r>
        <w:t xml:space="preserve">Email: procurement@dari-qatar.qa</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Quantum Statistical Consulting LLC</w:t>
            </w:r>
          </w:p>
        </w:tc>
      </w:tr>
      <w:tr>
        <w:tc>
          <w:tcPr/>
          <w:p>
            <w:pPr>
              <w:pStyle w:val="Compact"/>
              <w:jc w:val="left"/>
            </w:pPr>
            <w:r>
              <w:t xml:space="preserve">Address</w:t>
            </w:r>
          </w:p>
        </w:tc>
        <w:tc>
          <w:tcPr/>
          <w:p>
            <w:pPr>
              <w:pStyle w:val="Compact"/>
              <w:jc w:val="left"/>
            </w:pPr>
            <w:r>
              <w:t xml:space="preserve">Souq Waqif Business Centre, Floor 3, Qatar Doha, State of Qatar</w:t>
            </w:r>
          </w:p>
        </w:tc>
      </w:tr>
      <w:tr>
        <w:tc>
          <w:tcPr/>
          <w:p>
            <w:pPr>
              <w:pStyle w:val="Compact"/>
              <w:jc w:val="left"/>
            </w:pPr>
            <w:r>
              <w:t xml:space="preserve">Commercial Registration No.</w:t>
            </w:r>
          </w:p>
        </w:tc>
        <w:tc>
          <w:tcPr/>
          <w:p>
            <w:pPr>
              <w:pStyle w:val="Compact"/>
              <w:jc w:val="left"/>
            </w:pPr>
            <w:r>
              <w:t xml:space="preserve">CR-2019-88342</w:t>
            </w:r>
          </w:p>
        </w:tc>
      </w:tr>
      <w:tr>
        <w:tc>
          <w:tcPr/>
          <w:p>
            <w:pPr>
              <w:pStyle w:val="Compact"/>
              <w:jc w:val="left"/>
            </w:pPr>
            <w:r>
              <w:t xml:space="preserve">VAT Registration No.</w:t>
            </w:r>
          </w:p>
        </w:tc>
        <w:tc>
          <w:tcPr/>
          <w:p>
            <w:pPr>
              <w:pStyle w:val="Compact"/>
              <w:jc w:val="left"/>
            </w:pPr>
            <w:r>
              <w:t xml:space="preserve">VAT-QR-7745219</w:t>
            </w:r>
          </w:p>
        </w:tc>
      </w:tr>
      <w:tr>
        <w:tc>
          <w:tcPr/>
          <w:p>
            <w:pPr>
              <w:pStyle w:val="Compact"/>
              <w:jc w:val="left"/>
            </w:pPr>
            <w:r>
              <w:t xml:space="preserve">Contact Person</w:t>
            </w:r>
          </w:p>
        </w:tc>
        <w:tc>
          <w:tcPr/>
          <w:p>
            <w:pPr>
              <w:pStyle w:val="Compact"/>
              <w:jc w:val="left"/>
            </w:pPr>
            <w:r>
              <w:t xml:space="preserve">Dr. Khalid Al-Mansoori, Managing Director</w:t>
            </w:r>
          </w:p>
        </w:tc>
      </w:tr>
      <w:tr>
        <w:tc>
          <w:tcPr/>
          <w:p>
            <w:pPr>
              <w:pStyle w:val="Compact"/>
              <w:jc w:val="left"/>
            </w:pPr>
            <w:r>
              <w:t xml:space="preserve">Phone</w:t>
            </w:r>
          </w:p>
        </w:tc>
        <w:tc>
          <w:tcPr/>
          <w:p>
            <w:pPr>
              <w:pStyle w:val="Compact"/>
              <w:jc w:val="left"/>
            </w:pPr>
            <w:r>
              <w:t xml:space="preserve">+974-5566-7788</w:t>
            </w:r>
          </w:p>
        </w:tc>
      </w:tr>
      <w:tr>
        <w:tc>
          <w:tcPr/>
          <w:p>
            <w:pPr>
              <w:pStyle w:val="Compact"/>
              <w:jc w:val="left"/>
            </w:pPr>
            <w:r>
              <w:t xml:space="preserve">Email</w:t>
            </w:r>
          </w:p>
        </w:tc>
        <w:tc>
          <w:tcPr/>
          <w:p>
            <w:pPr>
              <w:pStyle w:val="Compact"/>
              <w:jc w:val="left"/>
            </w:pPr>
            <w:r>
              <w:t xml:space="preserve">contracts@quantumstat-qatar.com</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Doha Analytics &amp; Research Institute (DARI) to procure the professional services of a qualified</w:t>
      </w:r>
      <w:r>
        <w:t xml:space="preserve"> </w:t>
      </w:r>
      <w:r>
        <w:rPr>
          <w:bCs/>
          <w:b/>
        </w:rPr>
        <w:t xml:space="preserve">Statistician</w:t>
      </w:r>
      <w:r>
        <w:t xml:space="preserve"> </w:t>
      </w:r>
      <w:r>
        <w:t xml:space="preserve">to be deployed and operated within the jurisdiction of</w:t>
      </w:r>
      <w:r>
        <w:t xml:space="preserve"> </w:t>
      </w:r>
      <w:r>
        <w:rPr>
          <w:bCs/>
          <w:b/>
        </w:rPr>
        <w:t xml:space="preserve">Qatar Doha</w:t>
      </w:r>
      <w:r>
        <w:t xml:space="preserve">. The Statistician shall provide comprehensive statistical analysis, data modelling, predictive analytics, and research methodology support for the Institute's ongoing national development projects. The engagement of this Statistician is critical to ensuring that all quantitative research outputs produced in Qatar Doha meet the highest international standards of statistical rigour and accuracy.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Senior Statistician — Full-time engagement for statistical modelling, hypothesis testing, and multivariate analysis for the Qatar Doha National Health Survey Project</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Statistician — Part-time support for data collection design, sampling strategy, and quality assurance for the Qatar Doha Urban Planning Directorate</w:t>
            </w:r>
          </w:p>
        </w:tc>
        <w:tc>
          <w:tcPr/>
          <w:p>
            <w:pPr>
              <w:pStyle w:val="Compact"/>
              <w:jc w:val="left"/>
            </w:pPr>
            <w:r>
              <w:t xml:space="preserve">1</w:t>
            </w:r>
          </w:p>
        </w:tc>
        <w:tc>
          <w:tcPr/>
          <w:p>
            <w:pPr>
              <w:pStyle w:val="Compact"/>
              <w:jc w:val="left"/>
            </w:pPr>
            <w:r>
              <w:t xml:space="preserve">Professional (6 months)</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03</w:t>
            </w:r>
          </w:p>
        </w:tc>
        <w:tc>
          <w:tcPr/>
          <w:p>
            <w:pPr>
              <w:pStyle w:val="Compact"/>
              <w:jc w:val="left"/>
            </w:pPr>
            <w:r>
              <w:t xml:space="preserve">Statistician — On-call advisory for emergency statistical reporting and real-time data interpretation during Qatar Doha municipal infrastructure assessments</w:t>
            </w:r>
          </w:p>
        </w:tc>
        <w:tc>
          <w:tcPr/>
          <w:p>
            <w:pPr>
              <w:pStyle w:val="Compact"/>
              <w:jc w:val="left"/>
            </w:pPr>
            <w:r>
              <w:t xml:space="preserve">1</w:t>
            </w:r>
          </w:p>
        </w:tc>
        <w:tc>
          <w:tcPr/>
          <w:p>
            <w:pPr>
              <w:pStyle w:val="Compact"/>
              <w:jc w:val="left"/>
            </w:pPr>
            <w:r>
              <w:t xml:space="preserve">Retainer (12 months)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Training and knowledge transfer sessions delivered by the Statistician to DARI in-house staff in Qatar Doha (8 sessions)</w:t>
            </w:r>
          </w:p>
        </w:tc>
        <w:tc>
          <w:tcPr/>
          <w:p>
            <w:pPr>
              <w:pStyle w:val="Compact"/>
              <w:jc w:val="left"/>
            </w:pPr>
            <w:r>
              <w:t xml:space="preserve">8</w:t>
            </w:r>
          </w:p>
        </w:tc>
        <w:tc>
          <w:tcPr/>
          <w:p>
            <w:pPr>
              <w:pStyle w:val="Compact"/>
              <w:jc w:val="left"/>
            </w:pPr>
            <w:r>
              <w:t xml:space="preserve">Session (4 hrs each)</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Software licensing and statistical tooling (R, SAS, SPSS, Python data science stack) for the Statistician's workstation in Qatar Doha</w:t>
            </w:r>
          </w:p>
        </w:tc>
        <w:tc>
          <w:tcPr/>
          <w:p>
            <w:pPr>
              <w:pStyle w:val="Compact"/>
              <w:jc w:val="left"/>
            </w:pPr>
            <w:r>
              <w:t xml:space="preserve">1</w:t>
            </w:r>
          </w:p>
        </w:tc>
        <w:tc>
          <w:tcPr/>
          <w:p>
            <w:pPr>
              <w:pStyle w:val="Compact"/>
              <w:jc w:val="left"/>
            </w:pPr>
            <w:r>
              <w:t xml:space="preserve">Annual licence</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515,500.00</w:t>
            </w:r>
          </w:p>
        </w:tc>
      </w:tr>
      <w:tr>
        <w:tc>
          <w:tcPr>
            <w:gridSpan w:val="5"/>
          </w:tcPr>
          <w:p>
            <w:pPr>
              <w:pStyle w:val="Compact"/>
              <w:jc w:val="left"/>
            </w:pPr>
            <w:r>
              <w:t xml:space="preserve">VAT (5% — Qatar Doha jurisdiction)</w:t>
            </w:r>
          </w:p>
        </w:tc>
        <w:tc>
          <w:tcPr/>
          <w:p>
            <w:pPr>
              <w:pStyle w:val="Compact"/>
              <w:jc w:val="left"/>
            </w:pPr>
            <w:r>
              <w:t xml:space="preserve">25,775.00</w:t>
            </w:r>
          </w:p>
        </w:tc>
      </w:tr>
      <w:tr>
        <w:tc>
          <w:tcPr>
            <w:gridSpan w:val="5"/>
          </w:tcPr>
          <w:p>
            <w:pPr>
              <w:pStyle w:val="Compact"/>
              <w:jc w:val="left"/>
            </w:pPr>
            <w:r>
              <w:rPr>
                <w:bCs/>
                <w:b/>
              </w:rPr>
              <w:t xml:space="preserve">Grand Total (QAR)</w:t>
            </w:r>
          </w:p>
        </w:tc>
        <w:tc>
          <w:tcPr/>
          <w:p>
            <w:pPr>
              <w:pStyle w:val="Compact"/>
              <w:jc w:val="left"/>
            </w:pPr>
            <w:r>
              <w:rPr>
                <w:bCs/>
                <w:b/>
              </w:rPr>
              <w:t xml:space="preserve">541,275.00</w:t>
            </w:r>
          </w:p>
        </w:tc>
      </w:tr>
    </w:tbl>
    <w:bookmarkEnd w:id="21"/>
    <w:bookmarkStart w:id="22" w:name="X043019119ff603581309fa6618c8b6be92e5cc6"/>
    <w:p>
      <w:pPr>
        <w:pStyle w:val="Heading2"/>
      </w:pPr>
      <w:r>
        <w:t xml:space="preserve">3. Scope of Work &amp; Statistician Qualifications</w:t>
      </w:r>
    </w:p>
    <w:p>
      <w:pPr>
        <w:pStyle w:val="FirstParagraph"/>
      </w:pPr>
      <w:r>
        <w:t xml:space="preserve">The Statistician engaged under this Purchase Order must hold a minimum of a Master's degree in Statistics, Biostatistics, or a closely related quantitative discipline from an accredited university. The Statistician shall possess a minimum of eight (8) years of professional experience in applied statistical research, with at least three (3) years of experience working in the Middle East region. The Statistician is expected to be physically present in Qatar Doha for a minimum of five (5) working days per week during the engagement period, with the primary work location being the DARI headquarters in West Bay, Qatar Doha.</w:t>
      </w:r>
    </w:p>
    <w:p>
      <w:pPr>
        <w:pStyle w:val="BodyText"/>
      </w:pPr>
      <w:r>
        <w:t xml:space="preserve">The Statistician shall be responsible for designing sampling frameworks, conducting inferential and descriptive statistical analyses, developing and validating predictive models, preparing technical reports for submission to the Qatar Doha Ministry of Development Planning, and mentoring junior analysts within the DARI team. All deliverables produced by the Statistician must comply with the Qatar National Statistics Authority (QNSA) reporting standards and the data governance policies of Qatar Doha.</w:t>
      </w:r>
    </w:p>
    <w:bookmarkEnd w:id="22"/>
    <w:bookmarkStart w:id="23" w:name="delivery-and-performance-timeline"/>
    <w:p>
      <w:pPr>
        <w:pStyle w:val="Heading2"/>
      </w:pPr>
      <w:r>
        <w:t xml:space="preserve">4. Delivery and Performance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Statistician Deliverable</w:t>
            </w:r>
          </w:p>
        </w:tc>
        <w:tc>
          <w:tcPr/>
          <w:p>
            <w:pPr>
              <w:pStyle w:val="Compact"/>
              <w:jc w:val="left"/>
            </w:pPr>
            <w:r>
              <w:t xml:space="preserve">Deadline</w:t>
            </w:r>
          </w:p>
        </w:tc>
      </w:tr>
      <w:tr>
        <w:tc>
          <w:tcPr/>
          <w:p>
            <w:pPr>
              <w:pStyle w:val="Compact"/>
              <w:jc w:val="left"/>
            </w:pPr>
            <w:r>
              <w:t xml:space="preserve">Milestone 1</w:t>
            </w:r>
          </w:p>
        </w:tc>
        <w:tc>
          <w:tcPr/>
          <w:p>
            <w:pPr>
              <w:pStyle w:val="Compact"/>
              <w:jc w:val="left"/>
            </w:pPr>
            <w:r>
              <w:t xml:space="preserve">Project initiation, data audit, and statistical framework design in Qatar Doha</w:t>
            </w:r>
          </w:p>
        </w:tc>
        <w:tc>
          <w:tcPr/>
          <w:p>
            <w:pPr>
              <w:pStyle w:val="Compact"/>
              <w:jc w:val="left"/>
            </w:pPr>
            <w:r>
              <w:t xml:space="preserve">30 July 2025</w:t>
            </w:r>
          </w:p>
        </w:tc>
      </w:tr>
      <w:tr>
        <w:tc>
          <w:tcPr/>
          <w:p>
            <w:pPr>
              <w:pStyle w:val="Compact"/>
              <w:jc w:val="left"/>
            </w:pPr>
            <w:r>
              <w:t xml:space="preserve">Milestone 2</w:t>
            </w:r>
          </w:p>
        </w:tc>
        <w:tc>
          <w:tcPr/>
          <w:p>
            <w:pPr>
              <w:pStyle w:val="Compact"/>
              <w:jc w:val="left"/>
            </w:pPr>
            <w:r>
              <w:t xml:space="preserve">Interim statistical report and model validation for Qatar Doha health survey</w:t>
            </w:r>
          </w:p>
        </w:tc>
        <w:tc>
          <w:tcPr/>
          <w:p>
            <w:pPr>
              <w:pStyle w:val="Compact"/>
              <w:jc w:val="left"/>
            </w:pPr>
            <w:r>
              <w:t xml:space="preserve">30 October 2025</w:t>
            </w:r>
          </w:p>
        </w:tc>
      </w:tr>
      <w:tr>
        <w:tc>
          <w:tcPr/>
          <w:p>
            <w:pPr>
              <w:pStyle w:val="Compact"/>
              <w:jc w:val="left"/>
            </w:pPr>
            <w:r>
              <w:t xml:space="preserve">Milestone 3</w:t>
            </w:r>
          </w:p>
        </w:tc>
        <w:tc>
          <w:tcPr/>
          <w:p>
            <w:pPr>
              <w:pStyle w:val="Compact"/>
              <w:jc w:val="left"/>
            </w:pPr>
            <w:r>
              <w:t xml:space="preserve">Final comprehensive statistical analysis and publication-ready report</w:t>
            </w:r>
          </w:p>
        </w:tc>
        <w:tc>
          <w:tcPr/>
          <w:p>
            <w:pPr>
              <w:pStyle w:val="Compact"/>
              <w:jc w:val="left"/>
            </w:pPr>
            <w:r>
              <w:t xml:space="preserve">15 March 2026</w:t>
            </w:r>
          </w:p>
        </w:tc>
      </w:tr>
      <w:tr>
        <w:tc>
          <w:tcPr/>
          <w:p>
            <w:pPr>
              <w:pStyle w:val="Compact"/>
              <w:jc w:val="left"/>
            </w:pPr>
            <w:r>
              <w:t xml:space="preserve">Milestone 4</w:t>
            </w:r>
          </w:p>
        </w:tc>
        <w:tc>
          <w:tcPr/>
          <w:p>
            <w:pPr>
              <w:pStyle w:val="Compact"/>
              <w:jc w:val="left"/>
            </w:pPr>
            <w:r>
              <w:t xml:space="preserve">Knowledge transfer completion and handover documentation</w:t>
            </w:r>
          </w:p>
        </w:tc>
        <w:tc>
          <w:tcPr/>
          <w:p>
            <w:pPr>
              <w:pStyle w:val="Compact"/>
              <w:jc w:val="left"/>
            </w:pPr>
            <w:r>
              <w:t xml:space="preserve">30 April 2026</w:t>
            </w:r>
          </w:p>
        </w:tc>
      </w:tr>
    </w:tbl>
    <w:bookmarkEnd w:id="23"/>
    <w:bookmarkStart w:id="24" w:name="payment-terms"/>
    <w:p>
      <w:pPr>
        <w:pStyle w:val="Heading2"/>
      </w:pPr>
      <w:r>
        <w:t xml:space="preserve">5. Payment Terms</w:t>
      </w:r>
    </w:p>
    <w:p>
      <w:pPr>
        <w:pStyle w:val="FirstParagraph"/>
      </w:pPr>
      <w:r>
        <w:t xml:space="preserve">Payment against this Purchase Order shall be made in Qatari Riyal (QAR) via bank transfer to the supplier's designated account in Qatar Doha. The payment schedule is as follows: twenty-five percent (25%) upon execution of this Purchase Order; thirty-five percent (35%) upon completion of Milestone 2; thirty percent (30%) upon delivery of the final report; and ten percent (10%) upon successful completion of all knowledge transfer sessions. All invoices must reference Purchase Order No. PO-QD-2025-04782 and shall be submitted to the DARI Accounts Payable department in Qatar Doha no later than the fifteenth (15th) of each month. Payment shall be processed within thirty (30) calendar days of receipt of a valid invoice.</w:t>
      </w:r>
    </w:p>
    <w:bookmarkEnd w:id="24"/>
    <w:bookmarkStart w:id="25" w:name="terms-and-conditions"/>
    <w:p>
      <w:pPr>
        <w:pStyle w:val="Heading2"/>
      </w:pPr>
      <w:r>
        <w:t xml:space="preserve">6. Terms and Conditions</w:t>
      </w:r>
    </w:p>
    <w:p>
      <w:pPr>
        <w:numPr>
          <w:ilvl w:val="0"/>
          <w:numId w:val="1001"/>
        </w:numPr>
        <w:pStyle w:val="Compact"/>
      </w:pPr>
      <w:r>
        <w:t xml:space="preserve">This Purchase Order is governed by the laws of the State of Qatar and shall be interpreted in accordance with the Qatar Doha commercial code and applicable labour regulations.</w:t>
      </w:r>
    </w:p>
    <w:p>
      <w:pPr>
        <w:numPr>
          <w:ilvl w:val="0"/>
          <w:numId w:val="1001"/>
        </w:numPr>
        <w:pStyle w:val="Compact"/>
      </w:pPr>
      <w:r>
        <w:t xml:space="preserve">The Statistician shall comply with all Qatar Doha data protection regulations, including the Personal Data Protection Law (Law No. 13 of 2016), and shall execute a Non-Disclosure Agreement (NDA) prior to commencing work.</w:t>
      </w:r>
    </w:p>
    <w:p>
      <w:pPr>
        <w:numPr>
          <w:ilvl w:val="0"/>
          <w:numId w:val="1001"/>
        </w:numPr>
        <w:pStyle w:val="Compact"/>
      </w:pPr>
      <w:r>
        <w:t xml:space="preserve">The Statistician shall not subcontract any portion of the services outlined in this Purchase Order without prior written consent from DARI management in Qatar Doha.</w:t>
      </w:r>
    </w:p>
    <w:p>
      <w:pPr>
        <w:numPr>
          <w:ilvl w:val="0"/>
          <w:numId w:val="1001"/>
        </w:numPr>
        <w:pStyle w:val="Compact"/>
      </w:pPr>
      <w:r>
        <w:t xml:space="preserve">Any modification to the scope, timeline, or deliverables of this Purchase Order must be documented in a formal Change Order signed by both parties in Qatar Doha.</w:t>
      </w:r>
    </w:p>
    <w:p>
      <w:pPr>
        <w:numPr>
          <w:ilvl w:val="0"/>
          <w:numId w:val="1001"/>
        </w:numPr>
        <w:pStyle w:val="Compact"/>
      </w:pPr>
      <w:r>
        <w:t xml:space="preserve">The Statistician shall maintain professional indemnity insurance with a minimum coverage of QAR 2,000,000, valid throughout the engagement period in Qatar Doha.</w:t>
      </w:r>
    </w:p>
    <w:p>
      <w:pPr>
        <w:numPr>
          <w:ilvl w:val="0"/>
          <w:numId w:val="1001"/>
        </w:numPr>
        <w:pStyle w:val="Compact"/>
      </w:pPr>
      <w:r>
        <w:t xml:space="preserve">Disputes arising from this Purchase Order shall be resolved through arbitration in Qatar Doha in accordance with the rules of the Qatar International Centre for Reconciliation and Arbitration (QICRA).</w:t>
      </w:r>
    </w:p>
    <w:p>
      <w:pPr>
        <w:numPr>
          <w:ilvl w:val="0"/>
          <w:numId w:val="1001"/>
        </w:numPr>
        <w:pStyle w:val="Compact"/>
      </w:pPr>
      <w:r>
        <w:t xml:space="preserve">This Purchase Order becomes void if not accepted and countersigned by the supplier within thirty (30) days of the date of issue.</w:t>
      </w:r>
    </w:p>
    <w:bookmarkEnd w:id="25"/>
    <w:bookmarkStart w:id="26" w:name="acceptance-and-authorisation"/>
    <w:p>
      <w:pPr>
        <w:pStyle w:val="Heading2"/>
      </w:pPr>
      <w:r>
        <w:t xml:space="preserve">7. Acceptance and Authorisation</w:t>
      </w:r>
    </w:p>
    <w:p>
      <w:pPr>
        <w:pStyle w:val="FirstParagraph"/>
      </w:pPr>
      <w:r>
        <w:t xml:space="preserve">By signing below, both parties acknowledge and agree to all terms, conditions, and obligations set forth in this Purchase Order for the engagement of the Statistician in Qatar Doha. This document constitutes a binding commercial agreement between Doha Analytics &amp; Research Institute and Quantum Statistical Consulting LLC effective from the date of the last signature.</w:t>
      </w:r>
    </w:p>
    <w:p>
      <w:pPr>
        <w:pStyle w:val="BodyText"/>
      </w:pPr>
      <w:r>
        <w:rPr>
          <w:bCs/>
          <w:b/>
        </w:rPr>
        <w:t xml:space="preserve">For and on behalf of the Buyer:</w:t>
      </w:r>
    </w:p>
    <w:p>
      <w:pPr>
        <w:pStyle w:val="BodyText"/>
      </w:pPr>
      <w:r>
        <w:t xml:space="preserve">Doha Analytics &amp; Research Institute (DARI)</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Quantum Statistical Consulting LLC</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w:t>
      </w:r>
    </w:p>
    <w:p>
      <w:pPr>
        <w:pStyle w:val="BodyText"/>
      </w:pPr>
      <w:r>
        <w:t xml:space="preserve">Date: ______________________________</w:t>
      </w:r>
    </w:p>
    <w:p>
      <w:pPr>
        <w:pStyle w:val="BodyText"/>
      </w:pPr>
      <w:r>
        <w:t xml:space="preserve">— End of Purchase Order PO-QD-2025-04782 —</w:t>
      </w:r>
    </w:p>
    <w:p>
      <w:pPr>
        <w:pStyle w:val="BodyText"/>
      </w:pPr>
      <w:r>
        <w:t xml:space="preserve">This Purchase Order was prepared and issued in Qatar Doha, State of Qatar. All references to the Statistician's duties, deliverables, and operational location pertain exclusively to the Qatar Doha metropolitan area unless otherwise specified in a written amendment.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Qatar Doha</dc:title>
  <dc:creator/>
  <dc:language>en</dc:language>
  <cp:keywords/>
  <dcterms:created xsi:type="dcterms:W3CDTF">2026-10-10T01:52:42Z</dcterms:created>
  <dcterms:modified xsi:type="dcterms:W3CDTF">2026-10-10T01:52:42Z</dcterms:modified>
</cp:coreProperties>
</file>

<file path=docProps/custom.xml><?xml version="1.0" encoding="utf-8"?>
<Properties xmlns="http://schemas.openxmlformats.org/officeDocument/2006/custom-properties" xmlns:vt="http://schemas.openxmlformats.org/officeDocument/2006/docPropsVTypes"/>
</file>