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7" w:name="purchase-order"/>
    <w:p>
      <w:pPr>
        <w:pStyle w:val="Heading1"/>
      </w:pPr>
      <w:r>
        <w:t xml:space="preserve">PURCHASE ORDER</w:t>
      </w:r>
    </w:p>
    <w:p>
      <w:pPr>
        <w:pStyle w:val="FirstParagraph"/>
      </w:pPr>
      <w:r>
        <w:t xml:space="preserve">Professional Statistician Services Procurement Document</w:t>
      </w:r>
    </w:p>
    <w:bookmarkStart w:id="20" w:name="issuing-organization"/>
    <w:p>
      <w:pPr>
        <w:pStyle w:val="Heading3"/>
      </w:pPr>
      <w:r>
        <w:t xml:space="preserve">Issuing Organization</w:t>
      </w:r>
    </w:p>
    <w:p>
      <w:pPr>
        <w:pStyle w:val="FirstParagraph"/>
      </w:pPr>
      <w:r>
        <w:rPr>
          <w:bCs/>
          <w:b/>
        </w:rPr>
        <w:t xml:space="preserve">Northwestern Analytical Research Institute</w:t>
      </w:r>
      <w:r>
        <w:br/>
      </w:r>
      <w:r>
        <w:t xml:space="preserve">12 Vasilyevsky Island, House 42, Office 7</w:t>
      </w:r>
      <w:r>
        <w:br/>
      </w:r>
      <w:r>
        <w:t xml:space="preserve">Saint Petersburg, 199034</w:t>
      </w:r>
      <w:r>
        <w:br/>
      </w:r>
      <w:r>
        <w:t xml:space="preserve">Russia</w:t>
      </w:r>
      <w:r>
        <w:br/>
      </w:r>
      <w:r>
        <w:t xml:space="preserve">Taxpayer Identification Number (INN): 7805432109</w:t>
      </w:r>
      <w:r>
        <w:br/>
      </w:r>
      <w:r>
        <w:t xml:space="preserve">Registration Number (OGRN): 1157847001234</w:t>
      </w:r>
      <w:r>
        <w:br/>
      </w:r>
      <w:r>
        <w:t xml:space="preserve">Phone: +7 (812) 555-0147</w:t>
      </w:r>
      <w:r>
        <w:br/>
      </w:r>
      <w:r>
        <w:t xml:space="preserve">Email: procurement@nar-institute.ru</w:t>
      </w:r>
    </w:p>
    <w:bookmarkEnd w:id="20"/>
    <w:bookmarkStart w:id="21" w:name="vendor-service-provider"/>
    <w:p>
      <w:pPr>
        <w:pStyle w:val="Heading3"/>
      </w:pPr>
      <w:r>
        <w:t xml:space="preserve">Vendor / Service Provider</w:t>
      </w:r>
    </w:p>
    <w:p>
      <w:pPr>
        <w:pStyle w:val="FirstParagraph"/>
      </w:pPr>
      <w:r>
        <w:rPr>
          <w:bCs/>
          <w:b/>
        </w:rPr>
        <w:t xml:space="preserve">Quantum Data Analytics LLC</w:t>
      </w:r>
      <w:r>
        <w:br/>
      </w:r>
      <w:r>
        <w:t xml:space="preserve">35 Liteyny Avenue, Building 2, Suite 15</w:t>
      </w:r>
      <w:r>
        <w:br/>
      </w:r>
      <w:r>
        <w:t xml:space="preserve">Saint Petersburg, 191025</w:t>
      </w:r>
      <w:r>
        <w:br/>
      </w:r>
      <w:r>
        <w:t xml:space="preserve">Russia</w:t>
      </w:r>
      <w:r>
        <w:br/>
      </w:r>
      <w:r>
        <w:t xml:space="preserve">Taxpayer Identification Number (INN): 7811987654</w:t>
      </w:r>
      <w:r>
        <w:br/>
      </w:r>
      <w:r>
        <w:t xml:space="preserve">Registration Number (OGRN): 1187847005678</w:t>
      </w:r>
      <w:r>
        <w:br/>
      </w:r>
      <w:r>
        <w:t xml:space="preserve">Phone: +7 (812) 333-8821</w:t>
      </w:r>
      <w:r>
        <w:br/>
      </w:r>
      <w:r>
        <w:t xml:space="preserve">Email: contracts@qda-llc.ru</w:t>
      </w:r>
    </w:p>
    <w:bookmarkEnd w:id="21"/>
    <w:p>
      <w:pPr>
        <w:pStyle w:val="BodyText"/>
      </w:pPr>
      <w:r>
        <w:rPr>
          <w:bCs/>
          <w:b/>
        </w:rPr>
        <w:t xml:space="preserve">Purchase Order Number:</w:t>
      </w:r>
      <w:r>
        <w:t xml:space="preserve"> </w:t>
      </w:r>
      <w:r>
        <w:t xml:space="preserve">PO-NAR-2025-00471</w:t>
      </w:r>
    </w:p>
    <w:p>
      <w:pPr>
        <w:pStyle w:val="BodyText"/>
      </w:pPr>
      <w:r>
        <w:rPr>
          <w:bCs/>
          <w:b/>
        </w:rPr>
        <w:t xml:space="preserve">Date of Issue:</w:t>
      </w:r>
      <w:r>
        <w:t xml:space="preserve"> </w:t>
      </w:r>
      <w:r>
        <w:t xml:space="preserve">14 June 2025</w:t>
      </w:r>
    </w:p>
    <w:p>
      <w:pPr>
        <w:pStyle w:val="BodyText"/>
      </w:pPr>
      <w:r>
        <w:rPr>
          <w:bCs/>
          <w:b/>
        </w:rPr>
        <w:t xml:space="preserve">Required Commencement Date:</w:t>
      </w:r>
      <w:r>
        <w:t xml:space="preserve"> </w:t>
      </w:r>
      <w:r>
        <w:t xml:space="preserve">01 July 2025</w:t>
      </w:r>
    </w:p>
    <w:p>
      <w:pPr>
        <w:pStyle w:val="BodyText"/>
      </w:pPr>
      <w:r>
        <w:rPr>
          <w:bCs/>
          <w:b/>
        </w:rPr>
        <w:t xml:space="preserve">Contract Duration:</w:t>
      </w:r>
      <w:r>
        <w:t xml:space="preserve"> </w:t>
      </w:r>
      <w:r>
        <w:t xml:space="preserve">12 months (01 July 2025 – 30 June 2026)</w:t>
      </w:r>
    </w:p>
    <w:p>
      <w:pPr>
        <w:pStyle w:val="BodyText"/>
      </w:pPr>
      <w:r>
        <w:rPr>
          <w:bCs/>
          <w:b/>
        </w:rPr>
        <w:t xml:space="preserve">Currency:</w:t>
      </w:r>
      <w:r>
        <w:t xml:space="preserve"> </w:t>
      </w:r>
      <w:r>
        <w:t xml:space="preserve">Russian Ruble (RUB)</w:t>
      </w:r>
    </w:p>
    <w:p>
      <w:pPr>
        <w:pStyle w:val="BodyText"/>
      </w:pPr>
      <w:r>
        <w:rPr>
          <w:bCs/>
          <w:b/>
        </w:rPr>
        <w:t xml:space="preserve">Place of Performance:</w:t>
      </w:r>
      <w:r>
        <w:t xml:space="preserve"> </w:t>
      </w:r>
      <w:r>
        <w:t xml:space="preserve">Russia Saint Petersburg, Northwestern Analytical Research Institute premises</w:t>
      </w:r>
    </w:p>
    <w:p>
      <w:pPr>
        <w:pStyle w:val="BodyText"/>
      </w:pPr>
      <w:r>
        <w:rPr>
          <w:bCs/>
          <w:b/>
        </w:rPr>
        <w:t xml:space="preserve">Payment Terms:</w:t>
      </w:r>
      <w:r>
        <w:t xml:space="preserve"> </w:t>
      </w:r>
      <w:r>
        <w:t xml:space="preserve">Net 30 days from invoice date</w:t>
      </w:r>
    </w:p>
    <w:bookmarkStart w:id="22" w:name="description-of-procurement"/>
    <w:p>
      <w:pPr>
        <w:pStyle w:val="Heading2"/>
      </w:pPr>
      <w:r>
        <w:t xml:space="preserve">1. Description of Procurement</w:t>
      </w:r>
    </w:p>
    <w:p>
      <w:pPr>
        <w:pStyle w:val="FirstParagraph"/>
      </w:pPr>
      <w:r>
        <w:t xml:space="preserve">This Purchase Order is issued by the Northwestern Analytical Research Institute (hereinafter referred to as the "Buyer") to Quantum Data Analytics LLC (hereinafter referred to as the "Vendor") for the procurement of professional Statistician services. The Buyer requires the engagement of a qualified Statistician to support ongoing research programs, data modeling initiatives, and analytical reporting functions conducted at the Buyer's primary facility located in Russia Saint Petersburg. The Statistician shall be responsible for designing statistical methodologies, performing multivariate analyses, developing predictive models, and providing expert consultation to the Buyer's research teams throughout the contract period.</w:t>
      </w:r>
    </w:p>
    <w:bookmarkEnd w:id="22"/>
    <w:bookmarkStart w:id="23" w:name="scope-of-services"/>
    <w:p>
      <w:pPr>
        <w:pStyle w:val="Heading2"/>
      </w:pPr>
      <w:r>
        <w:t xml:space="preserve">2. Scope of Services</w:t>
      </w:r>
    </w:p>
    <w:p>
      <w:pPr>
        <w:pStyle w:val="FirstParagraph"/>
      </w:pPr>
      <w:r>
        <w:t xml:space="preserve">The Statistician engaged under this Purchase Order shall perform the following duties and deliverables:</w:t>
      </w:r>
    </w:p>
    <w:p>
      <w:pPr>
        <w:numPr>
          <w:ilvl w:val="0"/>
          <w:numId w:val="1001"/>
        </w:numPr>
        <w:pStyle w:val="Compact"/>
      </w:pPr>
      <w:r>
        <w:t xml:space="preserve">Design and implementation of statistical sampling frameworks for population studies conducted in the Saint Petersburg metropolitan region and surrounding areas of Russia.</w:t>
      </w:r>
    </w:p>
    <w:p>
      <w:pPr>
        <w:numPr>
          <w:ilvl w:val="0"/>
          <w:numId w:val="1001"/>
        </w:numPr>
        <w:pStyle w:val="Compact"/>
      </w:pPr>
      <w:r>
        <w:t xml:space="preserve">Development of regression models, time-series analyses, and Bayesian inference procedures for the Buyer's longitudinal research datasets.</w:t>
      </w:r>
    </w:p>
    <w:p>
      <w:pPr>
        <w:numPr>
          <w:ilvl w:val="0"/>
          <w:numId w:val="1001"/>
        </w:numPr>
        <w:pStyle w:val="Compact"/>
      </w:pPr>
      <w:r>
        <w:t xml:space="preserve">Preparation of comprehensive statistical reports, including confidence intervals, hypothesis testing results, and effect size calculations, delivered on a monthly basis.</w:t>
      </w:r>
    </w:p>
    <w:p>
      <w:pPr>
        <w:numPr>
          <w:ilvl w:val="0"/>
          <w:numId w:val="1001"/>
        </w:numPr>
        <w:pStyle w:val="Compact"/>
      </w:pPr>
      <w:r>
        <w:t xml:space="preserve">Collaboration with the Buyer's data engineering team to ensure data integrity, proper handling of missing values, and adherence to statistical best practices.</w:t>
      </w:r>
    </w:p>
    <w:p>
      <w:pPr>
        <w:numPr>
          <w:ilvl w:val="0"/>
          <w:numId w:val="1001"/>
        </w:numPr>
        <w:pStyle w:val="Compact"/>
      </w:pPr>
      <w:r>
        <w:t xml:space="preserve">Conduct of at least two (2) on-site training sessions per quarter for the Buyer's junior analysts on advanced statistical techniques, to be held at the Buyer's office in Russia Saint Petersburg.</w:t>
      </w:r>
    </w:p>
    <w:p>
      <w:pPr>
        <w:numPr>
          <w:ilvl w:val="0"/>
          <w:numId w:val="1001"/>
        </w:numPr>
        <w:pStyle w:val="Compact"/>
      </w:pPr>
      <w:r>
        <w:t xml:space="preserve">Advisory support for the Buyer's grant applications and peer-reviewed publications requiring rigorous statistical validation.</w:t>
      </w:r>
    </w:p>
    <w:bookmarkEnd w:id="23"/>
    <w:bookmarkStart w:id="24"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001</w:t>
            </w:r>
          </w:p>
        </w:tc>
        <w:tc>
          <w:tcPr/>
          <w:p>
            <w:pPr>
              <w:pStyle w:val="Compact"/>
              <w:jc w:val="left"/>
            </w:pPr>
            <w:r>
              <w:t xml:space="preserve">Senior Statistician – Monthly Retainer (full-time, 40 hrs/week, on-site in Russia Saint Petersburg)</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285,000.00</w:t>
            </w:r>
          </w:p>
        </w:tc>
        <w:tc>
          <w:tcPr/>
          <w:p>
            <w:pPr>
              <w:pStyle w:val="Compact"/>
              <w:jc w:val="left"/>
            </w:pPr>
            <w:r>
              <w:t xml:space="preserve">3,420,000.00</w:t>
            </w:r>
          </w:p>
        </w:tc>
      </w:tr>
      <w:tr>
        <w:tc>
          <w:tcPr/>
          <w:p>
            <w:pPr>
              <w:pStyle w:val="Compact"/>
              <w:jc w:val="left"/>
            </w:pPr>
            <w:r>
              <w:t xml:space="preserve">002</w:t>
            </w:r>
          </w:p>
        </w:tc>
        <w:tc>
          <w:tcPr/>
          <w:p>
            <w:pPr>
              <w:pStyle w:val="Compact"/>
              <w:jc w:val="left"/>
            </w:pPr>
            <w:r>
              <w:t xml:space="preserve">Statistical Software Licensing (R, SAS, SPSS – enterprise seats for 5 users)</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198,500.00</w:t>
            </w:r>
          </w:p>
        </w:tc>
        <w:tc>
          <w:tcPr/>
          <w:p>
            <w:pPr>
              <w:pStyle w:val="Compact"/>
              <w:jc w:val="left"/>
            </w:pPr>
            <w:r>
              <w:t xml:space="preserve">198,500.00</w:t>
            </w:r>
          </w:p>
        </w:tc>
      </w:tr>
      <w:tr>
        <w:tc>
          <w:tcPr/>
          <w:p>
            <w:pPr>
              <w:pStyle w:val="Compact"/>
              <w:jc w:val="left"/>
            </w:pPr>
            <w:r>
              <w:t xml:space="preserve">003</w:t>
            </w:r>
          </w:p>
        </w:tc>
        <w:tc>
          <w:tcPr/>
          <w:p>
            <w:pPr>
              <w:pStyle w:val="Compact"/>
              <w:jc w:val="left"/>
            </w:pPr>
            <w:r>
              <w:t xml:space="preserve">Quarterly Training Sessions for Junior Analysts (4 sessions total)</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45,000.00</w:t>
            </w:r>
          </w:p>
        </w:tc>
        <w:tc>
          <w:tcPr/>
          <w:p>
            <w:pPr>
              <w:pStyle w:val="Compact"/>
              <w:jc w:val="left"/>
            </w:pPr>
            <w:r>
              <w:t xml:space="preserve">180,000.00</w:t>
            </w:r>
          </w:p>
        </w:tc>
      </w:tr>
      <w:tr>
        <w:tc>
          <w:tcPr/>
          <w:p>
            <w:pPr>
              <w:pStyle w:val="Compact"/>
              <w:jc w:val="left"/>
            </w:pPr>
            <w:r>
              <w:t xml:space="preserve">004</w:t>
            </w:r>
          </w:p>
        </w:tc>
        <w:tc>
          <w:tcPr/>
          <w:p>
            <w:pPr>
              <w:pStyle w:val="Compact"/>
              <w:jc w:val="left"/>
            </w:pPr>
            <w:r>
              <w:t xml:space="preserve">Statistical Report Preparation and Peer Review (monthly deliverables)</w:t>
            </w:r>
          </w:p>
        </w:tc>
        <w:tc>
          <w:tcPr/>
          <w:p>
            <w:pPr>
              <w:pStyle w:val="Compact"/>
              <w:jc w:val="left"/>
            </w:pPr>
            <w:r>
              <w:t xml:space="preserve">12</w:t>
            </w:r>
          </w:p>
        </w:tc>
        <w:tc>
          <w:tcPr/>
          <w:p>
            <w:pPr>
              <w:pStyle w:val="Compact"/>
              <w:jc w:val="left"/>
            </w:pPr>
            <w:r>
              <w:t xml:space="preserve">Reports</w:t>
            </w:r>
          </w:p>
        </w:tc>
        <w:tc>
          <w:tcPr/>
          <w:p>
            <w:pPr>
              <w:pStyle w:val="Compact"/>
              <w:jc w:val="left"/>
            </w:pPr>
            <w:r>
              <w:t xml:space="preserve">32,000.00</w:t>
            </w:r>
          </w:p>
        </w:tc>
        <w:tc>
          <w:tcPr/>
          <w:p>
            <w:pPr>
              <w:pStyle w:val="Compact"/>
              <w:jc w:val="left"/>
            </w:pPr>
            <w:r>
              <w:t xml:space="preserve">384,000.00</w:t>
            </w:r>
          </w:p>
        </w:tc>
      </w:tr>
      <w:tr>
        <w:tc>
          <w:tcPr/>
          <w:p>
            <w:pPr>
              <w:pStyle w:val="Compact"/>
              <w:jc w:val="left"/>
            </w:pPr>
            <w:r>
              <w:t xml:space="preserve">005</w:t>
            </w:r>
          </w:p>
        </w:tc>
        <w:tc>
          <w:tcPr/>
          <w:p>
            <w:pPr>
              <w:pStyle w:val="Compact"/>
              <w:jc w:val="left"/>
            </w:pPr>
            <w:r>
              <w:t xml:space="preserve">Emergency Statistical Consultation (up to 20 hours per year, billed at hourly rate)</w:t>
            </w:r>
          </w:p>
        </w:tc>
        <w:tc>
          <w:tcPr/>
          <w:p>
            <w:pPr>
              <w:pStyle w:val="Compact"/>
              <w:jc w:val="left"/>
            </w:pPr>
            <w:r>
              <w:t xml:space="preserve">20</w:t>
            </w:r>
          </w:p>
        </w:tc>
        <w:tc>
          <w:tcPr/>
          <w:p>
            <w:pPr>
              <w:pStyle w:val="Compact"/>
              <w:jc w:val="left"/>
            </w:pPr>
            <w:r>
              <w:t xml:space="preserve">Hours</w:t>
            </w:r>
          </w:p>
        </w:tc>
        <w:tc>
          <w:tcPr/>
          <w:p>
            <w:pPr>
              <w:pStyle w:val="Compact"/>
              <w:jc w:val="left"/>
            </w:pPr>
            <w:r>
              <w:t xml:space="preserve">8,500.00</w:t>
            </w:r>
          </w:p>
        </w:tc>
        <w:tc>
          <w:tcPr/>
          <w:p>
            <w:pPr>
              <w:pStyle w:val="Compact"/>
              <w:jc w:val="left"/>
            </w:pPr>
            <w:r>
              <w:t xml:space="preserve">170,000.00</w:t>
            </w:r>
          </w:p>
        </w:tc>
      </w:tr>
      <w:tr>
        <w:tc>
          <w:tcPr>
            <w:gridSpan w:val="5"/>
          </w:tcPr>
          <w:p>
            <w:pPr>
              <w:pStyle w:val="Compact"/>
              <w:jc w:val="left"/>
            </w:pPr>
            <w:r>
              <w:rPr>
                <w:bCs/>
                <w:b/>
              </w:rPr>
              <w:t xml:space="preserve">Subtotal (excl. VAT)</w:t>
            </w:r>
          </w:p>
        </w:tc>
        <w:tc>
          <w:tcPr/>
          <w:p>
            <w:pPr>
              <w:pStyle w:val="Compact"/>
              <w:jc w:val="left"/>
            </w:pPr>
            <w:r>
              <w:rPr>
                <w:bCs/>
                <w:b/>
              </w:rPr>
              <w:t xml:space="preserve">4,352,500.00</w:t>
            </w:r>
          </w:p>
        </w:tc>
      </w:tr>
      <w:tr>
        <w:tc>
          <w:tcPr>
            <w:gridSpan w:val="5"/>
          </w:tcPr>
          <w:p>
            <w:pPr>
              <w:pStyle w:val="Compact"/>
              <w:jc w:val="left"/>
            </w:pPr>
            <w:r>
              <w:t xml:space="preserve">VAT (20% per Russian Federal Tax Code)</w:t>
            </w:r>
          </w:p>
        </w:tc>
        <w:tc>
          <w:tcPr/>
          <w:p>
            <w:pPr>
              <w:pStyle w:val="Compact"/>
              <w:jc w:val="left"/>
            </w:pPr>
            <w:r>
              <w:t xml:space="preserve">870,500.00</w:t>
            </w:r>
          </w:p>
        </w:tc>
      </w:tr>
      <w:tr>
        <w:tc>
          <w:tcPr>
            <w:gridSpan w:val="5"/>
          </w:tcPr>
          <w:p>
            <w:pPr>
              <w:pStyle w:val="Compact"/>
              <w:jc w:val="left"/>
            </w:pPr>
            <w:r>
              <w:rPr>
                <w:bCs/>
                <w:b/>
              </w:rPr>
              <w:t xml:space="preserve">Grand Total (incl. VAT)</w:t>
            </w:r>
          </w:p>
        </w:tc>
        <w:tc>
          <w:tcPr/>
          <w:p>
            <w:pPr>
              <w:pStyle w:val="Compact"/>
              <w:jc w:val="left"/>
            </w:pPr>
            <w:r>
              <w:rPr>
                <w:bCs/>
                <w:b/>
              </w:rPr>
              <w:t xml:space="preserve">5,223,000.00</w:t>
            </w:r>
          </w:p>
        </w:tc>
      </w:tr>
    </w:tbl>
    <w:bookmarkEnd w:id="24"/>
    <w:bookmarkStart w:id="25" w:name="terms-and-conditions"/>
    <w:p>
      <w:pPr>
        <w:pStyle w:val="Heading2"/>
      </w:pPr>
      <w:r>
        <w:t xml:space="preserve">4. Terms and Conditions</w:t>
      </w:r>
    </w:p>
    <w:p>
      <w:pPr>
        <w:pStyle w:val="FirstParagraph"/>
      </w:pPr>
      <w:r>
        <w:t xml:space="preserve">4.1. This Purchase Order shall be governed by and construed in accordance with the Civil Code of the Russian Federation and applicable federal legislation of Russia. Any disputes arising from this Purchase Order shall be resolved through arbitration in Saint Petersburg, Russia, in accordance with the rules of the Arbitration Court of the City of Saint Petersburg and Leningrad Region.</w:t>
      </w:r>
    </w:p>
    <w:p>
      <w:pPr>
        <w:pStyle w:val="BodyText"/>
      </w:pPr>
      <w:r>
        <w:t xml:space="preserve">4.2. The Statistician assigned to this engagement must hold a minimum of a Master's degree in Statistics, Applied Mathematics, or a closely related quantitative discipline, and must possess no fewer than five (5) years of professional experience in statistical consulting or research. The Vendor shall provide a certified copy of the Statistician's academic credentials and a detailed curriculum vitae prior to the commencement date.</w:t>
      </w:r>
    </w:p>
    <w:p>
      <w:pPr>
        <w:pStyle w:val="BodyText"/>
      </w:pPr>
      <w:r>
        <w:t xml:space="preserve">4.3. All work performed under this Purchase Order shall be carried out at the Buyer's premises in Russia Saint Petersburg, unless otherwise agreed in writing by both parties. The Statistician shall comply with all internal security protocols, data protection regulations (including Federal Law No. 152-FZ "On Personal Data"), and intellectual property policies of the Buyer.</w:t>
      </w:r>
    </w:p>
    <w:p>
      <w:pPr>
        <w:pStyle w:val="BodyText"/>
      </w:pPr>
      <w:r>
        <w:t xml:space="preserve">4.4. The Vendor shall issue monthly invoices to the Buyer no later than the fifth (5th) business day of the following month. Payment shall be made via bank transfer to the Vendor's designated account within thirty (30) calendar days of the invoice date. Late payments shall accrue interest at the rate of 0.05% per day of delay, in accordance with Article 317.1 of the Civil Code of the Russian Federation.</w:t>
      </w:r>
    </w:p>
    <w:p>
      <w:pPr>
        <w:pStyle w:val="BodyText"/>
      </w:pPr>
      <w:r>
        <w:t xml:space="preserve">4.5. The Buyer reserves the right to terminate this Purchase Order with thirty (30) days' written notice in the event of material breach by the Vendor, including but not limited to failure to deliver the Statistician's services with the agreed-upon quality, unauthorized disclosure of confidential data, or persistent non-compliance with the scope of services defined herein.</w:t>
      </w:r>
    </w:p>
    <w:p>
      <w:pPr>
        <w:pStyle w:val="BodyText"/>
      </w:pPr>
      <w:r>
        <w:t xml:space="preserve">4.6. All statistical models, datasets, reports, and intellectual property created by the Statistician in the course of performing services under this Purchase Order shall be the exclusive property of the Buyer. The Vendor and the Statistician shall execute a non-disclosure agreement (NDA) prior to the commencement of work.</w:t>
      </w:r>
    </w:p>
    <w:p>
      <w:pPr>
        <w:pStyle w:val="BodyText"/>
      </w:pPr>
      <w:r>
        <w:t xml:space="preserve">4.7. The Vendor shall maintain professional liability insurance with a minimum coverage of 5,000,000 RUB for the duration of this Purchase Order and shall provide a certificate of insurance upon request.</w:t>
      </w:r>
    </w:p>
    <w:bookmarkEnd w:id="25"/>
    <w:bookmarkStart w:id="26" w:name="acceptance-and-approval"/>
    <w:p>
      <w:pPr>
        <w:pStyle w:val="Heading2"/>
      </w:pPr>
      <w:r>
        <w:t xml:space="preserve">5. Acceptance and Approval</w:t>
      </w:r>
    </w:p>
    <w:p>
      <w:pPr>
        <w:pStyle w:val="FirstParagraph"/>
      </w:pPr>
      <w:r>
        <w:t xml:space="preserve">This Purchase Order becomes effective upon signature by both authorized representatives of the Buyer and the Vendor. By signing below, both parties acknowledge that they have read, understood, and agree to all terms, conditions, and specifications set forth in this document. This Purchase Order constitutes a binding contractual obligation for the procurement of Statistician services in Russia Saint Petersburg for the period specified herein.</w:t>
      </w:r>
    </w:p>
    <w:p>
      <w:pPr>
        <w:pStyle w:val="BodyText"/>
      </w:pPr>
      <w:r>
        <w:rPr>
          <w:bCs/>
          <w:b/>
        </w:rPr>
        <w:t xml:space="preserve">For and on behalf of the Buyer:</w:t>
      </w:r>
    </w:p>
    <w:p>
      <w:pPr>
        <w:pStyle w:val="BodyText"/>
      </w:pPr>
      <w:r>
        <w:t xml:space="preserve">Northwestern Analytical Research Institute</w:t>
      </w:r>
    </w:p>
    <w:p>
      <w:pPr>
        <w:pStyle w:val="BodyText"/>
      </w:pPr>
      <w:r>
        <w:rPr>
          <w:bCs/>
          <w:b/>
        </w:rPr>
        <w:t xml:space="preserve">Name:</w:t>
      </w:r>
      <w:r>
        <w:t xml:space="preserve"> </w:t>
      </w:r>
      <w:r>
        <w:t xml:space="preserve">Dr. Elena V. Sokolova</w:t>
      </w:r>
      <w:r>
        <w:br/>
      </w:r>
      <w:r>
        <w:rPr>
          <w:bCs/>
          <w:b/>
        </w:rPr>
        <w:t xml:space="preserve">Title:</w:t>
      </w:r>
      <w:r>
        <w:t xml:space="preserve"> </w:t>
      </w:r>
      <w:r>
        <w:t xml:space="preserve">Director of Research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Vendor:</w:t>
      </w:r>
    </w:p>
    <w:p>
      <w:pPr>
        <w:pStyle w:val="BodyText"/>
      </w:pPr>
      <w:r>
        <w:t xml:space="preserve">Quantum Data Analytics LLC</w:t>
      </w:r>
    </w:p>
    <w:p>
      <w:pPr>
        <w:pStyle w:val="BodyText"/>
      </w:pPr>
      <w:r>
        <w:rPr>
          <w:bCs/>
          <w:b/>
        </w:rPr>
        <w:t xml:space="preserve">Name:</w:t>
      </w:r>
      <w:r>
        <w:t xml:space="preserve"> </w:t>
      </w:r>
      <w:r>
        <w:t xml:space="preserve">Mr. Dmitry A. Kuznetsov</w:t>
      </w:r>
      <w:r>
        <w:br/>
      </w:r>
      <w:r>
        <w:rPr>
          <w:bCs/>
          <w:b/>
        </w:rPr>
        <w:t xml:space="preserve">Title:</w:t>
      </w:r>
      <w:r>
        <w:t xml:space="preserve"> </w:t>
      </w:r>
      <w:r>
        <w:t xml:space="preserve">Chief Executive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(PO-NAR-2025-00471) is a controlled document. Unauthorized reproduction or distribution is prohibited. All communications regarding this Purchase Order shall be directed to the Buyer's Procurement Department at the address listed above in Russia Saint Petersburg. This document is valid for acceptance within fourteen (14) calendar days from the date of issue.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Russia Saint Petersburg</dc:title>
  <dc:creator/>
  <dc:language>en</dc:language>
  <cp:keywords/>
  <dcterms:created xsi:type="dcterms:W3CDTF">2026-10-10T04:27:12Z</dcterms:created>
  <dcterms:modified xsi:type="dcterms:W3CDTF">2026-10-10T04:27:12Z</dcterms:modified>
</cp:coreProperties>
</file>

<file path=docProps/custom.xml><?xml version="1.0" encoding="utf-8"?>
<Properties xmlns="http://schemas.openxmlformats.org/officeDocument/2006/custom-properties" xmlns:vt="http://schemas.openxmlformats.org/officeDocument/2006/docPropsVTypes"/>
</file>