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t xml:space="preserve">International Medical Procurement Division</w:t>
      </w:r>
    </w:p>
    <w:p>
      <w:pPr>
        <w:pStyle w:val="BodyText"/>
      </w:pPr>
      <w:r>
        <w:t xml:space="preserve">Office of Humanitarian Health Services</w:t>
      </w:r>
    </w:p>
    <w:p>
      <w:pPr>
        <w:pStyle w:val="BodyText"/>
      </w:pPr>
      <w:r>
        <w:t xml:space="preserve">1420 Constitution Avenue NW, Suite 800, Washington, DC 20004</w:t>
      </w:r>
    </w:p>
    <w:p>
      <w:pPr>
        <w:pStyle w:val="BodyText"/>
      </w:pPr>
      <w:r>
        <w:t xml:space="preserve">PO No. IMH-2025-AFG-KBL-0047</w:t>
      </w:r>
    </w:p>
    <w:bookmarkEnd w:id="20"/>
    <w:p>
      <w:pPr>
        <w:pStyle w:val="BodyText"/>
      </w:pPr>
      <w:r>
        <w:t xml:space="preserve">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Valid Until:</w:t>
            </w:r>
          </w:p>
        </w:tc>
        <w:tc>
          <w:tcPr/>
          <w:p>
            <w:pPr>
              <w:pStyle w:val="Compact"/>
              <w:jc w:val="left"/>
            </w:pPr>
            <w:r>
              <w:t xml:space="preserve">15 September 2025</w:t>
            </w:r>
          </w:p>
        </w:tc>
      </w:tr>
      <w:tr>
        <w:tc>
          <w:tcPr/>
          <w:p>
            <w:pPr>
              <w:pStyle w:val="Compact"/>
              <w:jc w:val="left"/>
            </w:pPr>
            <w:r>
              <w:rPr>
                <w:bCs/>
                <w:b/>
              </w:rPr>
              <w:t xml:space="preserve">Payment Terms:</w:t>
            </w:r>
          </w:p>
        </w:tc>
        <w:tc>
          <w:tcPr/>
          <w:p>
            <w:pPr>
              <w:pStyle w:val="Compact"/>
              <w:jc w:val="left"/>
            </w:pPr>
            <w:r>
              <w:t xml:space="preserve">Net 30 Days</w:t>
            </w:r>
          </w:p>
        </w:tc>
      </w:tr>
      <w:tr>
        <w:tc>
          <w:tcPr/>
          <w:p>
            <w:pPr>
              <w:pStyle w:val="Compact"/>
              <w:jc w:val="left"/>
            </w:pPr>
            <w:r>
              <w:rPr>
                <w:bCs/>
                <w:b/>
              </w:rPr>
              <w:t xml:space="preserve">Currency:</w:t>
            </w:r>
          </w:p>
        </w:tc>
        <w:tc>
          <w:tcPr/>
          <w:p>
            <w:pPr>
              <w:pStyle w:val="Compact"/>
              <w:jc w:val="left"/>
            </w:pPr>
            <w:r>
              <w:t xml:space="preserve">United States Dollars (USD)</w:t>
            </w:r>
          </w:p>
        </w:tc>
      </w:tr>
      <w:tr>
        <w:tc>
          <w:tcPr/>
          <w:p>
            <w:pPr>
              <w:pStyle w:val="Compact"/>
              <w:jc w:val="left"/>
            </w:pPr>
            <w:r>
              <w:rPr>
                <w:bCs/>
                <w:b/>
              </w:rPr>
              <w:t xml:space="preserve">Incoterms:</w:t>
            </w:r>
          </w:p>
        </w:tc>
        <w:tc>
          <w:tcPr/>
          <w:p>
            <w:pPr>
              <w:pStyle w:val="Compact"/>
              <w:jc w:val="left"/>
            </w:pPr>
            <w:r>
              <w:t xml:space="preserve">DDP – Destination Kabul, Afghanistan</w:t>
            </w:r>
          </w:p>
        </w:tc>
      </w:tr>
    </w:tbl>
    <w:p>
      <w:pPr>
        <w:pStyle w:val="BodyText"/>
      </w:pPr>
      <w:r>
        <w:t xml:space="preserve">Ordering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Global Health Relief Consortium</w:t>
            </w:r>
          </w:p>
        </w:tc>
      </w:tr>
      <w:tr>
        <w:tc>
          <w:tcPr/>
          <w:p>
            <w:pPr>
              <w:pStyle w:val="Compact"/>
              <w:jc w:val="left"/>
            </w:pPr>
            <w:r>
              <w:rPr>
                <w:bCs/>
                <w:b/>
              </w:rPr>
              <w:t xml:space="preserve">Address:</w:t>
            </w:r>
          </w:p>
        </w:tc>
        <w:tc>
          <w:tcPr/>
          <w:p>
            <w:pPr>
              <w:pStyle w:val="Compact"/>
              <w:jc w:val="left"/>
            </w:pPr>
            <w:r>
              <w:t xml:space="preserve">1420 Constitution Ave NW, Washington, DC</w:t>
            </w:r>
          </w:p>
        </w:tc>
      </w:tr>
      <w:tr>
        <w:tc>
          <w:tcPr/>
          <w:p>
            <w:pPr>
              <w:pStyle w:val="Compact"/>
              <w:jc w:val="left"/>
            </w:pPr>
            <w:r>
              <w:rPr>
                <w:bCs/>
                <w:b/>
              </w:rPr>
              <w:t xml:space="preserve">Contact:</w:t>
            </w:r>
          </w:p>
        </w:tc>
        <w:tc>
          <w:tcPr/>
          <w:p>
            <w:pPr>
              <w:pStyle w:val="Compact"/>
              <w:jc w:val="left"/>
            </w:pPr>
            <w:r>
              <w:t xml:space="preserve">Dr. Sarah Mitchell, Procurement Director</w:t>
            </w:r>
          </w:p>
        </w:tc>
      </w:tr>
      <w:tr>
        <w:tc>
          <w:tcPr/>
          <w:p>
            <w:pPr>
              <w:pStyle w:val="Compact"/>
              <w:jc w:val="left"/>
            </w:pPr>
            <w:r>
              <w:rPr>
                <w:bCs/>
                <w:b/>
              </w:rPr>
              <w:t xml:space="preserve">Email:</w:t>
            </w:r>
          </w:p>
        </w:tc>
        <w:tc>
          <w:tcPr/>
          <w:p>
            <w:pPr>
              <w:pStyle w:val="Compact"/>
              <w:jc w:val="left"/>
            </w:pPr>
            <w:r>
              <w:t xml:space="preserve">procurement@ghrc.org</w:t>
            </w:r>
          </w:p>
        </w:tc>
      </w:tr>
      <w:tr>
        <w:tc>
          <w:tcPr/>
          <w:p>
            <w:pPr>
              <w:pStyle w:val="Compact"/>
              <w:jc w:val="left"/>
            </w:pPr>
            <w:r>
              <w:rPr>
                <w:bCs/>
                <w:b/>
              </w:rPr>
              <w:t xml:space="preserve">Phone:</w:t>
            </w:r>
          </w:p>
        </w:tc>
        <w:tc>
          <w:tcPr/>
          <w:p>
            <w:pPr>
              <w:pStyle w:val="Compact"/>
              <w:jc w:val="left"/>
            </w:pPr>
            <w:r>
              <w:t xml:space="preserve">+1 (202) 555-0147</w:t>
            </w:r>
          </w:p>
        </w:tc>
      </w:tr>
    </w:tbl>
    <w:p>
      <w:pPr>
        <w:pStyle w:val="BodyText"/>
      </w:pPr>
      <w:r>
        <w:t xml:space="preserve">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Entity:</w:t>
            </w:r>
          </w:p>
        </w:tc>
        <w:tc>
          <w:tcPr/>
          <w:p>
            <w:pPr>
              <w:pStyle w:val="Compact"/>
              <w:jc w:val="left"/>
            </w:pPr>
            <w:r>
              <w:t xml:space="preserve">MedPro International Staffing LLC</w:t>
            </w:r>
          </w:p>
        </w:tc>
      </w:tr>
      <w:tr>
        <w:tc>
          <w:tcPr/>
          <w:p>
            <w:pPr>
              <w:pStyle w:val="Compact"/>
              <w:jc w:val="left"/>
            </w:pPr>
            <w:r>
              <w:rPr>
                <w:bCs/>
                <w:b/>
              </w:rPr>
              <w:t xml:space="preserve">Address:</w:t>
            </w:r>
          </w:p>
        </w:tc>
        <w:tc>
          <w:tcPr/>
          <w:p>
            <w:pPr>
              <w:pStyle w:val="Compact"/>
              <w:jc w:val="left"/>
            </w:pPr>
            <w:r>
              <w:t xml:space="preserve">7800 Medical Plaza Dr, Suite 300, Houston, TX 77030</w:t>
            </w:r>
          </w:p>
        </w:tc>
      </w:tr>
      <w:tr>
        <w:tc>
          <w:tcPr/>
          <w:p>
            <w:pPr>
              <w:pStyle w:val="Compact"/>
              <w:jc w:val="left"/>
            </w:pPr>
            <w:r>
              <w:rPr>
                <w:bCs/>
                <w:b/>
              </w:rPr>
              <w:t xml:space="preserve">Contact:</w:t>
            </w:r>
          </w:p>
        </w:tc>
        <w:tc>
          <w:tcPr/>
          <w:p>
            <w:pPr>
              <w:pStyle w:val="Compact"/>
              <w:jc w:val="left"/>
            </w:pPr>
            <w:r>
              <w:t xml:space="preserve">Mr. James Thornton, Account Manager</w:t>
            </w:r>
          </w:p>
        </w:tc>
      </w:tr>
      <w:tr>
        <w:tc>
          <w:tcPr/>
          <w:p>
            <w:pPr>
              <w:pStyle w:val="Compact"/>
              <w:jc w:val="left"/>
            </w:pPr>
            <w:r>
              <w:rPr>
                <w:bCs/>
                <w:b/>
              </w:rPr>
              <w:t xml:space="preserve">Email:</w:t>
            </w:r>
          </w:p>
        </w:tc>
        <w:tc>
          <w:tcPr/>
          <w:p>
            <w:pPr>
              <w:pStyle w:val="Compact"/>
              <w:jc w:val="left"/>
            </w:pPr>
            <w:r>
              <w:t xml:space="preserve">j.thornton@medprointl.com</w:t>
            </w:r>
          </w:p>
        </w:tc>
      </w:tr>
      <w:tr>
        <w:tc>
          <w:tcPr/>
          <w:p>
            <w:pPr>
              <w:pStyle w:val="Compact"/>
              <w:jc w:val="left"/>
            </w:pPr>
            <w:r>
              <w:rPr>
                <w:bCs/>
                <w:b/>
              </w:rPr>
              <w:t xml:space="preserve">Phone:</w:t>
            </w:r>
          </w:p>
        </w:tc>
        <w:tc>
          <w:tcPr/>
          <w:p>
            <w:pPr>
              <w:pStyle w:val="Compact"/>
              <w:jc w:val="left"/>
            </w:pPr>
            <w:r>
              <w:t xml:space="preserve">+1 (713) 555-0892</w:t>
            </w:r>
          </w:p>
        </w:tc>
      </w:tr>
    </w:tbl>
    <w:p>
      <w:pPr>
        <w:pStyle w:val="BodyText"/>
      </w:pPr>
      <w:r>
        <w:t xml:space="preserve">Deployment Location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Country:</w:t>
            </w:r>
          </w:p>
        </w:tc>
        <w:tc>
          <w:tcPr/>
          <w:p>
            <w:pPr>
              <w:pStyle w:val="Compact"/>
              <w:jc w:val="left"/>
            </w:pPr>
            <w:r>
              <w:t xml:space="preserve">Afghanistan</w:t>
            </w:r>
          </w:p>
        </w:tc>
      </w:tr>
      <w:tr>
        <w:tc>
          <w:tcPr/>
          <w:p>
            <w:pPr>
              <w:pStyle w:val="Compact"/>
              <w:jc w:val="left"/>
            </w:pPr>
            <w:r>
              <w:rPr>
                <w:bCs/>
                <w:b/>
              </w:rPr>
              <w:t xml:space="preserve">City:</w:t>
            </w:r>
          </w:p>
        </w:tc>
        <w:tc>
          <w:tcPr/>
          <w:p>
            <w:pPr>
              <w:pStyle w:val="Compact"/>
              <w:jc w:val="left"/>
            </w:pPr>
            <w:r>
              <w:t xml:space="preserve">Kabul</w:t>
            </w:r>
          </w:p>
        </w:tc>
      </w:tr>
      <w:tr>
        <w:tc>
          <w:tcPr/>
          <w:p>
            <w:pPr>
              <w:pStyle w:val="Compact"/>
              <w:jc w:val="left"/>
            </w:pPr>
            <w:r>
              <w:rPr>
                <w:bCs/>
                <w:b/>
              </w:rPr>
              <w:t xml:space="preserve">Facility:</w:t>
            </w:r>
          </w:p>
        </w:tc>
        <w:tc>
          <w:tcPr/>
          <w:p>
            <w:pPr>
              <w:pStyle w:val="Compact"/>
              <w:jc w:val="left"/>
            </w:pPr>
            <w:r>
              <w:t xml:space="preserve">Kabul Central Trauma &amp; Surgical Hospital</w:t>
            </w:r>
          </w:p>
        </w:tc>
      </w:tr>
      <w:tr>
        <w:tc>
          <w:tcPr/>
          <w:p>
            <w:pPr>
              <w:pStyle w:val="Compact"/>
              <w:jc w:val="left"/>
            </w:pPr>
            <w:r>
              <w:rPr>
                <w:bCs/>
                <w:b/>
              </w:rPr>
              <w:t xml:space="preserve">Address:</w:t>
            </w:r>
          </w:p>
        </w:tc>
        <w:tc>
          <w:tcPr/>
          <w:p>
            <w:pPr>
              <w:pStyle w:val="Compact"/>
              <w:jc w:val="left"/>
            </w:pPr>
            <w:r>
              <w:t xml:space="preserve">Ring Road, Wazir Akbar Khan District, Kabul, Afghanistan</w:t>
            </w:r>
          </w:p>
        </w:tc>
      </w:tr>
      <w:tr>
        <w:tc>
          <w:tcPr/>
          <w:p>
            <w:pPr>
              <w:pStyle w:val="Compact"/>
              <w:jc w:val="left"/>
            </w:pPr>
            <w:r>
              <w:rPr>
                <w:bCs/>
                <w:b/>
              </w:rPr>
              <w:t xml:space="preserve">Coordinates:</w:t>
            </w:r>
          </w:p>
        </w:tc>
        <w:tc>
          <w:tcPr/>
          <w:p>
            <w:pPr>
              <w:pStyle w:val="Compact"/>
              <w:jc w:val="left"/>
            </w:pPr>
            <w:r>
              <w:t xml:space="preserve">34.5553° N, 69.2075° E</w:t>
            </w:r>
          </w:p>
        </w:tc>
      </w:tr>
    </w:tbl>
    <w:p>
      <w:pPr>
        <w:pStyle w:val="BodyText"/>
      </w:pPr>
      <w:r>
        <w:t xml:space="preserve">Description of Goods and Services</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Item / Service Description</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Total (USD)</w:t>
            </w:r>
          </w:p>
        </w:tc>
        <w:tc>
          <w:tcPr/>
          <w:p>
            <w:pPr>
              <w:pStyle w:val="Compact"/>
              <w:jc w:val="left"/>
            </w:pPr>
            <w:r>
              <w:t xml:space="preserve">Delivery / Start Date</w:t>
            </w:r>
          </w:p>
        </w:tc>
      </w:tr>
      <w:tr>
        <w:tc>
          <w:tcPr/>
          <w:p>
            <w:pPr>
              <w:pStyle w:val="Compact"/>
              <w:jc w:val="left"/>
            </w:pPr>
            <w:r>
              <w:t xml:space="preserve">1</w:t>
            </w:r>
          </w:p>
        </w:tc>
        <w:tc>
          <w:tcPr/>
          <w:p>
            <w:pPr>
              <w:pStyle w:val="Compact"/>
              <w:jc w:val="left"/>
            </w:pPr>
            <w:r>
              <w:rPr>
                <w:bCs/>
                <w:b/>
              </w:rPr>
              <w:t xml:space="preserve">General Surgeon – Full-Time Deployment</w:t>
            </w:r>
            <w:r>
              <w:br/>
            </w:r>
            <w:r>
              <w:t xml:space="preserve">Board-certified General Surgeon with a minimum of 10 years of post-residency clinical experience, including at least 3 years in trauma and emergency surgical care. The Surgeon shall be responsible for performing all general surgical procedures, managing the surgical ward, supervising junior surgical staff, and providing emergency surgical intervention at the Kabul Central Trauma &amp; Surgical Hospital. The Surgeon must hold a valid medical license, be in good standing with the relevant medical board, and possess a current BLS/ACLS certification.</w:t>
            </w:r>
          </w:p>
        </w:tc>
        <w:tc>
          <w:tcPr/>
          <w:p>
            <w:pPr>
              <w:pStyle w:val="Compact"/>
              <w:jc w:val="left"/>
            </w:pPr>
            <w:r>
              <w:t xml:space="preserve">1</w:t>
            </w:r>
          </w:p>
        </w:tc>
        <w:tc>
          <w:tcPr/>
          <w:p>
            <w:pPr>
              <w:pStyle w:val="Compact"/>
              <w:jc w:val="left"/>
            </w:pPr>
            <w:r>
              <w:t xml:space="preserve">$12,500.00 / month</w:t>
            </w:r>
          </w:p>
        </w:tc>
        <w:tc>
          <w:tcPr/>
          <w:p>
            <w:pPr>
              <w:pStyle w:val="Compact"/>
              <w:jc w:val="left"/>
            </w:pPr>
            <w:r>
              <w:t xml:space="preserve">$150,000.00</w:t>
            </w:r>
          </w:p>
        </w:tc>
        <w:tc>
          <w:tcPr/>
          <w:p>
            <w:pPr>
              <w:pStyle w:val="Compact"/>
              <w:jc w:val="left"/>
            </w:pPr>
            <w:r>
              <w:t xml:space="preserve">01 August 2025</w:t>
            </w:r>
          </w:p>
        </w:tc>
      </w:tr>
      <w:tr>
        <w:tc>
          <w:tcPr/>
          <w:p>
            <w:pPr>
              <w:pStyle w:val="Compact"/>
              <w:jc w:val="left"/>
            </w:pPr>
            <w:r>
              <w:t xml:space="preserve">2</w:t>
            </w:r>
          </w:p>
        </w:tc>
        <w:tc>
          <w:tcPr/>
          <w:p>
            <w:pPr>
              <w:pStyle w:val="Compact"/>
              <w:jc w:val="left"/>
            </w:pPr>
            <w:r>
              <w:rPr>
                <w:bCs/>
                <w:b/>
              </w:rPr>
              <w:t xml:space="preserve">Surgeon Relocation &amp; Deployment Package</w:t>
            </w:r>
            <w:r>
              <w:br/>
            </w:r>
            <w:r>
              <w:t xml:space="preserve">Round-trip commercial airfare (economy) from the Surgeon's home country to Kabul, Afghanistan; visa processing and work permit fees; security briefing and orientation for deployment in Afghanistan Kabul; initial medical screening and required vaccinations; and 72-hour pre-deployment accommodation in Kabul.</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c>
          <w:tcPr/>
          <w:p>
            <w:pPr>
              <w:pStyle w:val="Compact"/>
              <w:jc w:val="left"/>
            </w:pPr>
            <w:r>
              <w:t xml:space="preserve">25 July 2025</w:t>
            </w:r>
          </w:p>
        </w:tc>
      </w:tr>
      <w:tr>
        <w:tc>
          <w:tcPr/>
          <w:p>
            <w:pPr>
              <w:pStyle w:val="Compact"/>
              <w:jc w:val="left"/>
            </w:pPr>
            <w:r>
              <w:t xml:space="preserve">3</w:t>
            </w:r>
          </w:p>
        </w:tc>
        <w:tc>
          <w:tcPr/>
          <w:p>
            <w:pPr>
              <w:pStyle w:val="Compact"/>
              <w:jc w:val="left"/>
            </w:pPr>
            <w:r>
              <w:rPr>
                <w:bCs/>
                <w:b/>
              </w:rPr>
              <w:t xml:space="preserve">Surgeon Housing &amp; Security Allowance</w:t>
            </w:r>
            <w:r>
              <w:br/>
            </w:r>
            <w:r>
              <w:t xml:space="preserve">Monthly allowance covering secure residential accommodation within the Wazir Akbar Khan compound in Kabul, Afghanistan; 24-hour armed security detail for the Surgeon's residence and commute; and emergency evacuation insurance coverage for the duration of the assignment in Afghanistan Kabul.</w:t>
            </w:r>
          </w:p>
        </w:tc>
        <w:tc>
          <w:tcPr/>
          <w:p>
            <w:pPr>
              <w:pStyle w:val="Compact"/>
              <w:jc w:val="left"/>
            </w:pPr>
            <w:r>
              <w:t xml:space="preserve">12 months</w:t>
            </w:r>
          </w:p>
        </w:tc>
        <w:tc>
          <w:tcPr/>
          <w:p>
            <w:pPr>
              <w:pStyle w:val="Compact"/>
              <w:jc w:val="left"/>
            </w:pPr>
            <w:r>
              <w:t xml:space="preserve">$4,200.00 / month</w:t>
            </w:r>
          </w:p>
        </w:tc>
        <w:tc>
          <w:tcPr/>
          <w:p>
            <w:pPr>
              <w:pStyle w:val="Compact"/>
              <w:jc w:val="left"/>
            </w:pPr>
            <w:r>
              <w:t xml:space="preserve">$50,400.00</w:t>
            </w:r>
          </w:p>
        </w:tc>
        <w:tc>
          <w:tcPr/>
          <w:p>
            <w:pPr>
              <w:pStyle w:val="Compact"/>
              <w:jc w:val="left"/>
            </w:pPr>
            <w:r>
              <w:t xml:space="preserve">01 August 2025</w:t>
            </w:r>
          </w:p>
        </w:tc>
      </w:tr>
      <w:tr>
        <w:tc>
          <w:tcPr/>
          <w:p>
            <w:pPr>
              <w:pStyle w:val="Compact"/>
              <w:jc w:val="left"/>
            </w:pPr>
            <w:r>
              <w:t xml:space="preserve">4</w:t>
            </w:r>
          </w:p>
        </w:tc>
        <w:tc>
          <w:tcPr/>
          <w:p>
            <w:pPr>
              <w:pStyle w:val="Compact"/>
              <w:jc w:val="left"/>
            </w:pPr>
            <w:r>
              <w:rPr>
                <w:bCs/>
                <w:b/>
              </w:rPr>
              <w:t xml:space="preserve">Surgeon Professional Liability &amp; Malpractice Insurance</w:t>
            </w:r>
            <w:r>
              <w:br/>
            </w:r>
            <w:r>
              <w:t xml:space="preserve">Comprehensive professional indemnity and malpractice insurance policy covering the Surgeon for the full 12-month deployment period in Afghanistan Kabul. Coverage limit: USD 5,000,000 per occurrence. Policy to be issued by an internationally recognized insurer with active coverage in Afghanistan.</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01 August 2025</w:t>
            </w:r>
          </w:p>
        </w:tc>
      </w:tr>
      <w:tr>
        <w:tc>
          <w:tcPr/>
          <w:p>
            <w:pPr>
              <w:pStyle w:val="Compact"/>
              <w:jc w:val="left"/>
            </w:pPr>
            <w:r>
              <w:t xml:space="preserve">5</w:t>
            </w:r>
          </w:p>
        </w:tc>
        <w:tc>
          <w:tcPr/>
          <w:p>
            <w:pPr>
              <w:pStyle w:val="Compact"/>
              <w:jc w:val="left"/>
            </w:pPr>
            <w:r>
              <w:rPr>
                <w:bCs/>
                <w:b/>
              </w:rPr>
              <w:t xml:space="preserve">Surgical Instrument &amp; Consumable Supply Package</w:t>
            </w:r>
            <w:r>
              <w:br/>
            </w:r>
            <w:r>
              <w:t xml:space="preserve">Initial stock of general surgical instruments, sutures, drapes, gloves, and standard operating-room consumables required to equip the surgical theater at the Kabul facility for the Surgeon's use. Includes one (1) complete laparoscopic surgery kit and one (1) orthopedic trauma instrument set.</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c>
          <w:tcPr/>
          <w:p>
            <w:pPr>
              <w:pStyle w:val="Compact"/>
              <w:jc w:val="left"/>
            </w:pPr>
            <w:r>
              <w:t xml:space="preserve">20 July 2025</w:t>
            </w:r>
          </w:p>
        </w:tc>
      </w:tr>
      <w:tr>
        <w:tc>
          <w:tcPr>
            <w:gridSpan w:val="4"/>
          </w:tcPr>
          <w:p>
            <w:pPr>
              <w:pStyle w:val="Compact"/>
              <w:jc w:val="right"/>
            </w:pPr>
            <w:r>
              <w:t xml:space="preserve">GRAND TOTAL (USD)</w:t>
            </w:r>
          </w:p>
        </w:tc>
        <w:tc>
          <w:tcPr/>
          <w:p>
            <w:pPr>
              <w:pStyle w:val="Compact"/>
              <w:jc w:val="left"/>
            </w:pPr>
            <w:r>
              <w:t xml:space="preserve">$256,150.00</w:t>
            </w:r>
          </w:p>
        </w:tc>
        <w:tc>
          <w:tcPr/>
          <w:p>
            <w:pPr>
              <w:pStyle w:val="Compact"/>
            </w:pPr>
          </w:p>
        </w:tc>
      </w:tr>
    </w:tbl>
    <w:p>
      <w:pPr>
        <w:pStyle w:val="BodyText"/>
      </w:pPr>
      <w:r>
        <w:t xml:space="preserve">Terms and Conditions</w:t>
      </w:r>
    </w:p>
    <w:p>
      <w:pPr>
        <w:numPr>
          <w:ilvl w:val="0"/>
          <w:numId w:val="1001"/>
        </w:numPr>
        <w:pStyle w:val="Compact"/>
      </w:pPr>
      <w:r>
        <w:t xml:space="preserve">This Purchase Order constitutes a binding agreement between Global Health Relief Consortium (hereinafter "the Buyer") and MedPro International Staffing LLC (hereinafter "the Supplier") for the procurement and deployment of a qualified Surgeon to provide surgical services at the Kabul Central Trauma &amp; Surgical Hospital in Afghanistan Kabul for a period of twelve (12) months commencing 1 August 2025.</w:t>
      </w:r>
    </w:p>
    <w:p>
      <w:pPr>
        <w:numPr>
          <w:ilvl w:val="0"/>
          <w:numId w:val="1001"/>
        </w:numPr>
        <w:pStyle w:val="Compact"/>
      </w:pPr>
      <w:r>
        <w:t xml:space="preserve">The Surgeon identified under this Purchase Order must meet all qualification criteria specified in Item 1 above. The Supplier warrants that the Surgeon shall possess a valid, unrestricted medical license, a current board certification in General Surgery, and a minimum of ten (10) years of post-residency surgical experience. Failure to meet these criteria shall constitute grounds for immediate termination of this Purchase Order without penalty to the Buyer.</w:t>
      </w:r>
    </w:p>
    <w:p>
      <w:pPr>
        <w:numPr>
          <w:ilvl w:val="0"/>
          <w:numId w:val="1001"/>
        </w:numPr>
        <w:pStyle w:val="Compact"/>
      </w:pPr>
      <w:r>
        <w:t xml:space="preserve">The Supplier shall be responsible for all visa, work permit, and immigration processing required for the Surgeon's legal entry and employment in Afghanistan Kabul. All associated governmental fees, embassy charges, and security clearances shall be borne by the Supplier as reflected in the unit pricing of Item 2.</w:t>
      </w:r>
    </w:p>
    <w:p>
      <w:pPr>
        <w:numPr>
          <w:ilvl w:val="0"/>
          <w:numId w:val="1001"/>
        </w:numPr>
        <w:pStyle w:val="Compact"/>
      </w:pPr>
      <w:r>
        <w:t xml:space="preserve">Payment shall be made in United States Dollars (USD) via wire transfer to the Supplier's designated bank account within thirty (30) calendar days of receipt of a valid invoice. Monthly invoices for the Surgeon's salary (Item 1) and housing/security allowance (Item 3) shall be submitted on the first business day of each month. One-time charges (Items 2, 4, and 5) shall be invoiced upon completion of the respective service or delivery.</w:t>
      </w:r>
    </w:p>
    <w:p>
      <w:pPr>
        <w:numPr>
          <w:ilvl w:val="0"/>
          <w:numId w:val="1001"/>
        </w:numPr>
        <w:pStyle w:val="Compact"/>
      </w:pPr>
      <w:r>
        <w:t xml:space="preserve">The Surgeon shall be subject to the operational directives of the Medical Director at the Kabul facility. The Surgeon's working hours shall be a minimum of 48 hours per week, including on-call availability for emergency surgical cases. Overtime beyond 60 hours per week shall be compensated at 1.5 times the standard monthly rate, prorated daily.</w:t>
      </w:r>
    </w:p>
    <w:p>
      <w:pPr>
        <w:numPr>
          <w:ilvl w:val="0"/>
          <w:numId w:val="1001"/>
        </w:numPr>
        <w:pStyle w:val="Compact"/>
      </w:pPr>
      <w:r>
        <w:t xml:space="preserve">Security and safety in Afghanistan Kabul shall be the joint responsibility of the Buyer and the Supplier. The Buyer shall provide the Surgeon with a comprehensive security briefing prior to deployment, including protocols for movement within Kabul, emergency evacuation procedures, and communication with the nearest U.S. Embassy or international protection unit. The Supplier shall ensure the Surgeon carries a personal emergency communication device at all times.</w:t>
      </w:r>
    </w:p>
    <w:p>
      <w:pPr>
        <w:numPr>
          <w:ilvl w:val="0"/>
          <w:numId w:val="1001"/>
        </w:numPr>
        <w:pStyle w:val="Compact"/>
      </w:pPr>
      <w:r>
        <w:t xml:space="preserve">Either party may terminate this Purchase Order with thirty (30) days' written notice. In the event of a security emergency in Afghanistan Kabul that renders the deployment site unsafe, the Buyer may terminate this Purchase Order immediately with no further obligation beyond payment for services rendered up to the date of termination.</w:t>
      </w:r>
    </w:p>
    <w:p>
      <w:pPr>
        <w:numPr>
          <w:ilvl w:val="0"/>
          <w:numId w:val="1001"/>
        </w:numPr>
        <w:pStyle w:val="Compact"/>
      </w:pPr>
      <w:r>
        <w:t xml:space="preserve">All disputes arising from this Purchase Order shall be resolved through binding arbitration in accordance with the rules of the International Chamber of Commerce (ICC), with the seat of arbitration in Geneva, Switzerland. The governing law shall be the United Nations Convention on Contracts for the International Sale of Goods (CISG).</w:t>
      </w:r>
    </w:p>
    <w:p>
      <w:pPr>
        <w:numPr>
          <w:ilvl w:val="0"/>
          <w:numId w:val="1001"/>
        </w:numPr>
        <w:pStyle w:val="Compact"/>
      </w:pPr>
      <w:r>
        <w:t xml:space="preserve">The Supplier shall maintain all records related to this Purchase Order, including the Surgeon's medical records, performance evaluations, and deployment logs, for a minimum of seven (7) years following the completion of the assignment in Afghanistan Kabul.</w:t>
      </w:r>
    </w:p>
    <w:p>
      <w:pPr>
        <w:numPr>
          <w:ilvl w:val="0"/>
          <w:numId w:val="1001"/>
        </w:numPr>
        <w:pStyle w:val="Compact"/>
      </w:pPr>
      <w:r>
        <w:t xml:space="preserve">This Purchase Order is subject to all applicable U.S. federal procurement regulations, including the Federal Acquisition Regulation (FAR), and all applicable Afghan national laws governing foreign medical practitioners operating in Kabul.</w:t>
      </w:r>
    </w:p>
    <w:p>
      <w:pPr>
        <w:pStyle w:val="FirstParagraph"/>
      </w:pPr>
      <w:r>
        <w:t xml:space="preserve">Authorized Signatures</w:t>
      </w:r>
    </w:p>
    <w:p>
      <w:pPr>
        <w:pStyle w:val="BodyText"/>
      </w:pPr>
      <w:r>
        <w:rPr>
          <w:bCs/>
          <w:b/>
        </w:rPr>
        <w:t xml:space="preserve">For the Buyer:</w:t>
      </w:r>
      <w:r>
        <w:br/>
      </w:r>
      <w:r>
        <w:t xml:space="preserve">Dr. Sarah Mitchell</w:t>
      </w:r>
      <w:r>
        <w:br/>
      </w:r>
      <w:r>
        <w:t xml:space="preserve">Procurement Director, Global Health Relief Consortium</w:t>
      </w:r>
      <w:r>
        <w:br/>
      </w:r>
      <w:r>
        <w:t xml:space="preserve">Date: _______________</w:t>
      </w:r>
    </w:p>
    <w:p>
      <w:pPr>
        <w:pStyle w:val="BodyText"/>
      </w:pPr>
      <w:r>
        <w:rPr>
          <w:bCs/>
          <w:b/>
        </w:rPr>
        <w:t xml:space="preserve">For the Supplier:</w:t>
      </w:r>
      <w:r>
        <w:br/>
      </w:r>
      <w:r>
        <w:t xml:space="preserve">Mr. James Thornton</w:t>
      </w:r>
      <w:r>
        <w:br/>
      </w:r>
      <w:r>
        <w:t xml:space="preserve">Account Manager, MedPro International Staffing LLC</w:t>
      </w:r>
      <w:r>
        <w:br/>
      </w:r>
      <w:r>
        <w:t xml:space="preserve">Date: _______________</w:t>
      </w:r>
    </w:p>
    <w:p>
      <w:pPr>
        <w:pStyle w:val="BodyText"/>
      </w:pPr>
      <w:r>
        <w:t xml:space="preserve">Purchase Order No. IMH-2025-AFG-KBL-0047 | This document is the property of Global Health Relief Consortium. Unauthorized reproduction is prohibited.</w:t>
      </w:r>
    </w:p>
    <w:p>
      <w:pPr>
        <w:pStyle w:val="BodyText"/>
      </w:pPr>
      <w:r>
        <w:t xml:space="preserve">Page 1 of 1 | Generated: 15 June 2025 | Classification: UNCLASSIFIED – PROCUREMENT SENSITIVE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Afghanistan Kabul</dc:title>
  <dc:creator/>
  <dc:language>en</dc:language>
  <cp:keywords/>
  <dcterms:created xsi:type="dcterms:W3CDTF">2026-10-10T09:10:46Z</dcterms:created>
  <dcterms:modified xsi:type="dcterms:W3CDTF">2026-10-10T09:10:46Z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