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Surgeon</w:t>
      </w:r>
      <w:r>
        <w:t xml:space="preserve"> </w:t>
      </w:r>
      <w:r>
        <w:t xml:space="preserve">Services</w:t>
      </w:r>
      <w:r>
        <w:t xml:space="preserve"> </w:t>
      </w:r>
      <w:r>
        <w:t xml:space="preserve">-</w:t>
      </w:r>
      <w:r>
        <w:t xml:space="preserve"> </w:t>
      </w:r>
      <w:r>
        <w:t xml:space="preserve">Bangladesh</w:t>
      </w:r>
      <w:r>
        <w:t xml:space="preserve"> </w:t>
      </w:r>
      <w:r>
        <w:t xml:space="preserve">Dhaka</w:t>
      </w:r>
    </w:p>
    <w:bookmarkStart w:id="20" w:name="purchase-order"/>
    <w:p>
      <w:pPr>
        <w:pStyle w:val="Heading1"/>
      </w:pPr>
      <w:r>
        <w:t xml:space="preserve">PURCHASE ORDER</w:t>
      </w:r>
    </w:p>
    <w:p>
      <w:pPr>
        <w:pStyle w:val="FirstParagraph"/>
      </w:pPr>
      <w:r>
        <w:t xml:space="preserve">Medical Professional Services Procurement Document</w:t>
      </w:r>
    </w:p>
    <w:p>
      <w:pPr>
        <w:pStyle w:val="BodyText"/>
      </w:pPr>
      <w:r>
        <w:t xml:space="preserve">Issued in Bangladesh Dhaka, People's Republic of Bangladesh</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Number:</w:t>
            </w:r>
          </w:p>
        </w:tc>
        <w:tc>
          <w:tcPr/>
          <w:p>
            <w:pPr>
              <w:pStyle w:val="Compact"/>
              <w:jc w:val="left"/>
            </w:pPr>
            <w:r>
              <w:t xml:space="preserve">PO-BD-DHK-2025-04782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Required Delivery Date:</w:t>
            </w:r>
          </w:p>
        </w:tc>
        <w:tc>
          <w:tcPr/>
          <w:p>
            <w:pPr>
              <w:pStyle w:val="Compact"/>
              <w:jc w:val="left"/>
            </w:pPr>
            <w:r>
              <w:t xml:space="preserve">01 July 2025</w:t>
            </w:r>
          </w:p>
        </w:tc>
      </w:tr>
      <w:tr>
        <w:tc>
          <w:tcPr/>
          <w:p>
            <w:pPr>
              <w:pStyle w:val="Compact"/>
              <w:jc w:val="left"/>
            </w:pPr>
            <w:r>
              <w:t xml:space="preserve">Issuing Authority:</w:t>
            </w:r>
          </w:p>
        </w:tc>
        <w:tc>
          <w:tcPr/>
          <w:p>
            <w:pPr>
              <w:pStyle w:val="Compact"/>
              <w:jc w:val="left"/>
            </w:pPr>
            <w:r>
              <w:t xml:space="preserve">Dhaka Metropolitan Medical Services Directorate, Bangladesh Dhaka</w:t>
            </w:r>
          </w:p>
        </w:tc>
      </w:tr>
      <w:tr>
        <w:tc>
          <w:tcPr/>
          <w:p>
            <w:pPr>
              <w:pStyle w:val="Compact"/>
              <w:jc w:val="left"/>
            </w:pPr>
            <w:r>
              <w:t xml:space="preserve">Address of Issuer:</w:t>
            </w:r>
          </w:p>
        </w:tc>
        <w:tc>
          <w:tcPr/>
          <w:p>
            <w:pPr>
              <w:pStyle w:val="Compact"/>
              <w:jc w:val="left"/>
            </w:pPr>
            <w:r>
              <w:t xml:space="preserve">Plot 42, Gulshan Avenue, Dhanmondi, Bangladesh Dhaka-1205, Bangladesh</w:t>
            </w:r>
          </w:p>
        </w:tc>
      </w:tr>
      <w:tr>
        <w:tc>
          <w:tcPr/>
          <w:p>
            <w:pPr>
              <w:pStyle w:val="Compact"/>
              <w:jc w:val="left"/>
            </w:pPr>
            <w:r>
              <w:t xml:space="preserve">Supplier / Service Provider:</w:t>
            </w:r>
          </w:p>
        </w:tc>
        <w:tc>
          <w:tcPr/>
          <w:p>
            <w:pPr>
              <w:pStyle w:val="Compact"/>
              <w:jc w:val="left"/>
            </w:pPr>
            <w:r>
              <w:t xml:space="preserve">Dr. Kamrul Hasan, Consultant Surgeon</w:t>
            </w:r>
          </w:p>
        </w:tc>
      </w:tr>
      <w:tr>
        <w:tc>
          <w:tcPr/>
          <w:p>
            <w:pPr>
              <w:pStyle w:val="Compact"/>
              <w:jc w:val="left"/>
            </w:pPr>
            <w:r>
              <w:t xml:space="preserve">Supplier Address:</w:t>
            </w:r>
          </w:p>
        </w:tc>
        <w:tc>
          <w:tcPr/>
          <w:p>
            <w:pPr>
              <w:pStyle w:val="Compact"/>
              <w:jc w:val="left"/>
            </w:pPr>
            <w:r>
              <w:t xml:space="preserve">House 18, Road 7, Banani, Bangladesh Dhaka-1213, Bangladesh</w:t>
            </w:r>
          </w:p>
        </w:tc>
      </w:tr>
      <w:tr>
        <w:tc>
          <w:tcPr/>
          <w:p>
            <w:pPr>
              <w:pStyle w:val="Compact"/>
              <w:jc w:val="left"/>
            </w:pPr>
            <w:r>
              <w:t xml:space="preserve">Contact Number:</w:t>
            </w:r>
          </w:p>
        </w:tc>
        <w:tc>
          <w:tcPr/>
          <w:p>
            <w:pPr>
              <w:pStyle w:val="Compact"/>
              <w:jc w:val="left"/>
            </w:pPr>
            <w:r>
              <w:t xml:space="preserve">+880-2-8812345 / +880-1711-234567</w:t>
            </w:r>
          </w:p>
        </w:tc>
      </w:tr>
      <w:tr>
        <w:tc>
          <w:tcPr/>
          <w:p>
            <w:pPr>
              <w:pStyle w:val="Compact"/>
              <w:jc w:val="left"/>
            </w:pPr>
            <w:r>
              <w:t xml:space="preserve">Email:</w:t>
            </w:r>
          </w:p>
        </w:tc>
        <w:tc>
          <w:tcPr/>
          <w:p>
            <w:pPr>
              <w:pStyle w:val="Compact"/>
              <w:jc w:val="left"/>
            </w:pPr>
            <w:r>
              <w:t xml:space="preserve">dr.khasan.surgeon@dhakamedical.bd</w:t>
            </w:r>
          </w:p>
        </w:tc>
      </w:tr>
      <w:tr>
        <w:tc>
          <w:tcPr/>
          <w:p>
            <w:pPr>
              <w:pStyle w:val="Compact"/>
              <w:jc w:val="left"/>
            </w:pPr>
            <w:r>
              <w:t xml:space="preserve">Payment Terms:</w:t>
            </w:r>
          </w:p>
        </w:tc>
        <w:tc>
          <w:tcPr/>
          <w:p>
            <w:pPr>
              <w:pStyle w:val="Compact"/>
              <w:jc w:val="left"/>
            </w:pPr>
            <w:r>
              <w:t xml:space="preserve">Net 30 days from date of service completion</w:t>
            </w:r>
          </w:p>
        </w:tc>
      </w:tr>
      <w:tr>
        <w:tc>
          <w:tcPr/>
          <w:p>
            <w:pPr>
              <w:pStyle w:val="Compact"/>
              <w:jc w:val="left"/>
            </w:pPr>
            <w:r>
              <w:t xml:space="preserve">Currency:</w:t>
            </w:r>
          </w:p>
        </w:tc>
        <w:tc>
          <w:tcPr/>
          <w:p>
            <w:pPr>
              <w:pStyle w:val="Compact"/>
              <w:jc w:val="left"/>
            </w:pPr>
            <w:r>
              <w:t xml:space="preserve">Bangladeshi Taka (BDT / ৳)</w:t>
            </w:r>
          </w:p>
        </w:tc>
      </w:tr>
    </w:tbl>
    <w:p>
      <w:pPr>
        <w:pStyle w:val="BodyText"/>
      </w:pPr>
      <w:r>
        <w:t xml:space="preserve">1. Description of Purchase Order and Scope of Services</w:t>
      </w:r>
    </w:p>
    <w:p>
      <w:pPr>
        <w:pStyle w:val="BodyText"/>
      </w:pPr>
      <w:r>
        <w:t xml:space="preserve">This</w:t>
      </w:r>
      <w:r>
        <w:t xml:space="preserve"> </w:t>
      </w:r>
      <w:r>
        <w:t xml:space="preserve">Purchase Order</w:t>
      </w:r>
      <w:r>
        <w:t xml:space="preserve"> </w:t>
      </w:r>
      <w:r>
        <w:t xml:space="preserve">is formally issued by the Dhaka Metropolitan Medical Services Directorate to procure the professional surgical services of a qualified</w:t>
      </w:r>
      <w:r>
        <w:t xml:space="preserve"> </w:t>
      </w:r>
      <w:r>
        <w:t xml:space="preserve">Surgeon</w:t>
      </w:r>
      <w:r>
        <w:t xml:space="preserve"> </w:t>
      </w:r>
      <w:r>
        <w:t xml:space="preserve">for a defined period of engagement within the jurisdiction of</w:t>
      </w:r>
      <w:r>
        <w:t xml:space="preserve"> </w:t>
      </w:r>
      <w:r>
        <w:t xml:space="preserve">Bangladesh Dhaka</w:t>
      </w:r>
      <w:r>
        <w:t xml:space="preserve">. The purpose of this</w:t>
      </w:r>
      <w:r>
        <w:t xml:space="preserve"> </w:t>
      </w:r>
      <w:r>
        <w:t xml:space="preserve">Purchase Order</w:t>
      </w:r>
      <w:r>
        <w:t xml:space="preserve"> </w:t>
      </w:r>
      <w:r>
        <w:t xml:space="preserve">is to secure the expertise of a board-certified</w:t>
      </w:r>
      <w:r>
        <w:t xml:space="preserve"> </w:t>
      </w:r>
      <w:r>
        <w:t xml:space="preserve">Surgeon</w:t>
      </w:r>
      <w:r>
        <w:t xml:space="preserve"> </w:t>
      </w:r>
      <w:r>
        <w:t xml:space="preserve">to perform scheduled and emergency surgical procedures at the designated medical facility located in</w:t>
      </w:r>
      <w:r>
        <w:t xml:space="preserve"> </w:t>
      </w:r>
      <w:r>
        <w:t xml:space="preserve">Bangladesh Dhaka</w:t>
      </w:r>
      <w:r>
        <w:t xml:space="preserve">. The</w:t>
      </w:r>
      <w:r>
        <w:t xml:space="preserve"> </w:t>
      </w:r>
      <w:r>
        <w:t xml:space="preserve">Surgeon</w:t>
      </w:r>
      <w:r>
        <w:t xml:space="preserve"> </w:t>
      </w:r>
      <w:r>
        <w:t xml:space="preserve">engaged under this</w:t>
      </w:r>
      <w:r>
        <w:t xml:space="preserve"> </w:t>
      </w:r>
      <w:r>
        <w:t xml:space="preserve">Purchase Order</w:t>
      </w:r>
      <w:r>
        <w:t xml:space="preserve"> </w:t>
      </w:r>
      <w:r>
        <w:t xml:space="preserve">shall be responsible for all aspects of surgical care, including pre-operative assessment, intra-operative execution, and post-operative follow-up for a minimum of thirty (30) days per patient case.</w:t>
      </w:r>
    </w:p>
    <w:p>
      <w:pPr>
        <w:pStyle w:val="BodyText"/>
      </w:pPr>
      <w:r>
        <w:t xml:space="preserve">The</w:t>
      </w:r>
      <w:r>
        <w:t xml:space="preserve"> </w:t>
      </w:r>
      <w:r>
        <w:t xml:space="preserve">Surgeon</w:t>
      </w:r>
      <w:r>
        <w:t xml:space="preserve"> </w:t>
      </w:r>
      <w:r>
        <w:t xml:space="preserve">must hold a valid medical license issued by the Bangladesh Medical and Dental Council (BMDC) and must possess a minimum of ten (10) years of post-qualification surgical experience. The</w:t>
      </w:r>
      <w:r>
        <w:t xml:space="preserve"> </w:t>
      </w:r>
      <w:r>
        <w:t xml:space="preserve">Surgeon</w:t>
      </w:r>
      <w:r>
        <w:t xml:space="preserve"> </w:t>
      </w:r>
      <w:r>
        <w:t xml:space="preserve">shall operate exclusively within the facilities designated in</w:t>
      </w:r>
      <w:r>
        <w:t xml:space="preserve"> </w:t>
      </w:r>
      <w:r>
        <w:t xml:space="preserve">Bangladesh Dhaka</w:t>
      </w:r>
      <w:r>
        <w:t xml:space="preserve"> </w:t>
      </w:r>
      <w:r>
        <w:t xml:space="preserve">and shall comply with all regulatory standards set forth by the Directorate General of Health Services, Government of Bangladesh.</w:t>
      </w:r>
    </w:p>
    <w:p>
      <w:pPr>
        <w:pStyle w:val="BodyText"/>
      </w:pPr>
      <w:r>
        <w:t xml:space="preserve">2. Itemized Services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 / Duration</w:t>
            </w:r>
          </w:p>
        </w:tc>
        <w:tc>
          <w:tcPr/>
          <w:p>
            <w:pPr>
              <w:pStyle w:val="Compact"/>
              <w:jc w:val="left"/>
            </w:pPr>
            <w:r>
              <w:t xml:space="preserve">Unit Rate (BDT)</w:t>
            </w:r>
          </w:p>
        </w:tc>
        <w:tc>
          <w:tcPr/>
          <w:p>
            <w:pPr>
              <w:pStyle w:val="Compact"/>
              <w:jc w:val="left"/>
            </w:pPr>
            <w:r>
              <w:t xml:space="preserve">Total Amount (BDT)</w:t>
            </w:r>
          </w:p>
        </w:tc>
      </w:tr>
      <w:tr>
        <w:tc>
          <w:tcPr/>
          <w:p>
            <w:pPr>
              <w:pStyle w:val="Compact"/>
              <w:jc w:val="left"/>
            </w:pPr>
            <w:r>
              <w:t xml:space="preserve">01</w:t>
            </w:r>
          </w:p>
        </w:tc>
        <w:tc>
          <w:tcPr/>
          <w:p>
            <w:pPr>
              <w:pStyle w:val="Compact"/>
              <w:jc w:val="left"/>
            </w:pPr>
            <w:r>
              <w:t xml:space="preserve">General Surgical Consultation and Pre-operative Evaluation by the Surgeon at the Bangladesh Dhaka facility</w:t>
            </w:r>
          </w:p>
        </w:tc>
        <w:tc>
          <w:tcPr/>
          <w:p>
            <w:pPr>
              <w:pStyle w:val="Compact"/>
              <w:jc w:val="left"/>
            </w:pPr>
            <w:r>
              <w:t xml:space="preserve">120 patient cases</w:t>
            </w:r>
          </w:p>
        </w:tc>
        <w:tc>
          <w:tcPr/>
          <w:p>
            <w:pPr>
              <w:pStyle w:val="Compact"/>
              <w:jc w:val="left"/>
            </w:pPr>
            <w:r>
              <w:t xml:space="preserve">৳ 3,500</w:t>
            </w:r>
          </w:p>
        </w:tc>
        <w:tc>
          <w:tcPr/>
          <w:p>
            <w:pPr>
              <w:pStyle w:val="Compact"/>
              <w:jc w:val="left"/>
            </w:pPr>
            <w:r>
              <w:t xml:space="preserve">৳ 420,000</w:t>
            </w:r>
          </w:p>
        </w:tc>
      </w:tr>
      <w:tr>
        <w:tc>
          <w:tcPr/>
          <w:p>
            <w:pPr>
              <w:pStyle w:val="Compact"/>
              <w:jc w:val="left"/>
            </w:pPr>
            <w:r>
              <w:t xml:space="preserve">02</w:t>
            </w:r>
          </w:p>
        </w:tc>
        <w:tc>
          <w:tcPr/>
          <w:p>
            <w:pPr>
              <w:pStyle w:val="Compact"/>
              <w:jc w:val="left"/>
            </w:pPr>
            <w:r>
              <w:t xml:space="preserve">Elective Surgical Procedures (Appendectomy, Cholecystectomy, Hernia Repair) performed by the Surgeon</w:t>
            </w:r>
          </w:p>
        </w:tc>
        <w:tc>
          <w:tcPr/>
          <w:p>
            <w:pPr>
              <w:pStyle w:val="Compact"/>
              <w:jc w:val="left"/>
            </w:pPr>
            <w:r>
              <w:t xml:space="preserve">80 procedures</w:t>
            </w:r>
          </w:p>
        </w:tc>
        <w:tc>
          <w:tcPr/>
          <w:p>
            <w:pPr>
              <w:pStyle w:val="Compact"/>
              <w:jc w:val="left"/>
            </w:pPr>
            <w:r>
              <w:t xml:space="preserve">৳ 25,000</w:t>
            </w:r>
          </w:p>
        </w:tc>
        <w:tc>
          <w:tcPr/>
          <w:p>
            <w:pPr>
              <w:pStyle w:val="Compact"/>
              <w:jc w:val="left"/>
            </w:pPr>
            <w:r>
              <w:t xml:space="preserve">৳ 2,000,000</w:t>
            </w:r>
          </w:p>
        </w:tc>
      </w:tr>
      <w:tr>
        <w:tc>
          <w:tcPr/>
          <w:p>
            <w:pPr>
              <w:pStyle w:val="Compact"/>
              <w:jc w:val="left"/>
            </w:pPr>
            <w:r>
              <w:t xml:space="preserve">03</w:t>
            </w:r>
          </w:p>
        </w:tc>
        <w:tc>
          <w:tcPr/>
          <w:p>
            <w:pPr>
              <w:pStyle w:val="Compact"/>
              <w:jc w:val="left"/>
            </w:pPr>
            <w:r>
              <w:t xml:space="preserve">Emergency Surgical Intervention (24/7 on-call availability) by the Surgeon in Bangladesh Dhaka</w:t>
            </w:r>
          </w:p>
        </w:tc>
        <w:tc>
          <w:tcPr/>
          <w:p>
            <w:pPr>
              <w:pStyle w:val="Compact"/>
              <w:jc w:val="left"/>
            </w:pPr>
            <w:r>
              <w:t xml:space="preserve">12 months (continuous)</w:t>
            </w:r>
          </w:p>
        </w:tc>
        <w:tc>
          <w:tcPr/>
          <w:p>
            <w:pPr>
              <w:pStyle w:val="Compact"/>
              <w:jc w:val="left"/>
            </w:pPr>
            <w:r>
              <w:t xml:space="preserve">৳ 45,000/month</w:t>
            </w:r>
          </w:p>
        </w:tc>
        <w:tc>
          <w:tcPr/>
          <w:p>
            <w:pPr>
              <w:pStyle w:val="Compact"/>
              <w:jc w:val="left"/>
            </w:pPr>
            <w:r>
              <w:t xml:space="preserve">৳ 540,000</w:t>
            </w:r>
          </w:p>
        </w:tc>
      </w:tr>
      <w:tr>
        <w:tc>
          <w:tcPr/>
          <w:p>
            <w:pPr>
              <w:pStyle w:val="Compact"/>
              <w:jc w:val="left"/>
            </w:pPr>
            <w:r>
              <w:t xml:space="preserve">04</w:t>
            </w:r>
          </w:p>
        </w:tc>
        <w:tc>
          <w:tcPr/>
          <w:p>
            <w:pPr>
              <w:pStyle w:val="Compact"/>
              <w:jc w:val="left"/>
            </w:pPr>
            <w:r>
              <w:t xml:space="preserve">Post-operative Ward Rounds and Follow-up by the Surgeon (minimum 3 visits per patient)</w:t>
            </w:r>
          </w:p>
        </w:tc>
        <w:tc>
          <w:tcPr/>
          <w:p>
            <w:pPr>
              <w:pStyle w:val="Compact"/>
              <w:jc w:val="left"/>
            </w:pPr>
            <w:r>
              <w:t xml:space="preserve">200 patient cases</w:t>
            </w:r>
          </w:p>
        </w:tc>
        <w:tc>
          <w:tcPr/>
          <w:p>
            <w:pPr>
              <w:pStyle w:val="Compact"/>
              <w:jc w:val="left"/>
            </w:pPr>
            <w:r>
              <w:t xml:space="preserve">৳ 1,500</w:t>
            </w:r>
          </w:p>
        </w:tc>
        <w:tc>
          <w:tcPr/>
          <w:p>
            <w:pPr>
              <w:pStyle w:val="Compact"/>
              <w:jc w:val="left"/>
            </w:pPr>
            <w:r>
              <w:t xml:space="preserve">৳ 300,000</w:t>
            </w:r>
          </w:p>
        </w:tc>
      </w:tr>
      <w:tr>
        <w:tc>
          <w:tcPr/>
          <w:p>
            <w:pPr>
              <w:pStyle w:val="Compact"/>
              <w:jc w:val="left"/>
            </w:pPr>
            <w:r>
              <w:t xml:space="preserve">05</w:t>
            </w:r>
          </w:p>
        </w:tc>
        <w:tc>
          <w:tcPr/>
          <w:p>
            <w:pPr>
              <w:pStyle w:val="Compact"/>
              <w:jc w:val="left"/>
            </w:pPr>
            <w:r>
              <w:t xml:space="preserve">Surgical Training and Mentorship Sessions conducted by the Surgeon for junior medical staff in Bangladesh Dhaka</w:t>
            </w:r>
          </w:p>
        </w:tc>
        <w:tc>
          <w:tcPr/>
          <w:p>
            <w:pPr>
              <w:pStyle w:val="Compact"/>
              <w:jc w:val="left"/>
            </w:pPr>
            <w:r>
              <w:t xml:space="preserve">24 sessions (2 per month)</w:t>
            </w:r>
          </w:p>
        </w:tc>
        <w:tc>
          <w:tcPr/>
          <w:p>
            <w:pPr>
              <w:pStyle w:val="Compact"/>
              <w:jc w:val="left"/>
            </w:pPr>
            <w:r>
              <w:t xml:space="preserve">৳ 8,000</w:t>
            </w:r>
          </w:p>
        </w:tc>
        <w:tc>
          <w:tcPr/>
          <w:p>
            <w:pPr>
              <w:pStyle w:val="Compact"/>
              <w:jc w:val="left"/>
            </w:pPr>
            <w:r>
              <w:t xml:space="preserve">৳ 192,000</w:t>
            </w:r>
          </w:p>
        </w:tc>
      </w:tr>
      <w:tr>
        <w:tc>
          <w:tcPr/>
          <w:p>
            <w:pPr>
              <w:pStyle w:val="Compact"/>
              <w:jc w:val="left"/>
            </w:pPr>
            <w:r>
              <w:t xml:space="preserve">06</w:t>
            </w:r>
          </w:p>
        </w:tc>
        <w:tc>
          <w:tcPr/>
          <w:p>
            <w:pPr>
              <w:pStyle w:val="Compact"/>
              <w:jc w:val="left"/>
            </w:pPr>
            <w:r>
              <w:t xml:space="preserve">Monthly Surgical Audit Report and Quality Assurance Documentation by the Surgeon</w:t>
            </w:r>
          </w:p>
        </w:tc>
        <w:tc>
          <w:tcPr/>
          <w:p>
            <w:pPr>
              <w:pStyle w:val="Compact"/>
              <w:jc w:val="left"/>
            </w:pPr>
            <w:r>
              <w:t xml:space="preserve">12 reports</w:t>
            </w:r>
          </w:p>
        </w:tc>
        <w:tc>
          <w:tcPr/>
          <w:p>
            <w:pPr>
              <w:pStyle w:val="Compact"/>
              <w:jc w:val="left"/>
            </w:pPr>
            <w:r>
              <w:t xml:space="preserve">৳ 5,000</w:t>
            </w:r>
          </w:p>
        </w:tc>
        <w:tc>
          <w:tcPr/>
          <w:p>
            <w:pPr>
              <w:pStyle w:val="Compact"/>
              <w:jc w:val="left"/>
            </w:pPr>
            <w:r>
              <w:t xml:space="preserve">৳ 60,000</w:t>
            </w:r>
          </w:p>
        </w:tc>
      </w:tr>
      <w:tr>
        <w:tc>
          <w:tcPr>
            <w:gridSpan w:val="4"/>
          </w:tcPr>
          <w:p>
            <w:pPr>
              <w:pStyle w:val="Compact"/>
              <w:jc w:val="left"/>
            </w:pPr>
            <w:r>
              <w:t xml:space="preserve">TOTAL PURCHASE ORDER VALUE (Inclusive of all applicable taxes)</w:t>
            </w:r>
          </w:p>
        </w:tc>
        <w:tc>
          <w:tcPr/>
          <w:p>
            <w:pPr>
              <w:pStyle w:val="Compact"/>
              <w:jc w:val="left"/>
            </w:pPr>
            <w:r>
              <w:t xml:space="preserve">৳ 3,512,000</w:t>
            </w:r>
          </w:p>
        </w:tc>
      </w:tr>
    </w:tbl>
    <w:p>
      <w:pPr>
        <w:pStyle w:val="BodyText"/>
      </w:pPr>
      <w:r>
        <w:t xml:space="preserve">3. Terms and Conditions of the Purchase Order</w:t>
      </w:r>
    </w:p>
    <w:p>
      <w:pPr>
        <w:numPr>
          <w:ilvl w:val="0"/>
          <w:numId w:val="1001"/>
        </w:numPr>
        <w:pStyle w:val="Compact"/>
      </w:pPr>
      <w:r>
        <w:rPr>
          <w:bCs/>
          <w:b/>
        </w:rPr>
        <w:t xml:space="preserve">Acceptance:</w:t>
      </w:r>
      <w:r>
        <w:t xml:space="preserve"> </w:t>
      </w:r>
      <w:r>
        <w:t xml:space="preserve">This</w:t>
      </w:r>
      <w:r>
        <w:t xml:space="preserve"> </w:t>
      </w:r>
      <w:r>
        <w:t xml:space="preserve">Purchase Order</w:t>
      </w:r>
      <w:r>
        <w:t xml:space="preserve"> </w:t>
      </w:r>
      <w:r>
        <w:t xml:space="preserve">shall become binding upon written acceptance by the</w:t>
      </w:r>
      <w:r>
        <w:t xml:space="preserve"> </w:t>
      </w:r>
      <w:r>
        <w:t xml:space="preserve">Surgeon</w:t>
      </w:r>
      <w:r>
        <w:t xml:space="preserve"> </w:t>
      </w:r>
      <w:r>
        <w:t xml:space="preserve">within seven (7) calendar days of the date of issue. Failure to respond within this period shall constitute a declination of this</w:t>
      </w:r>
      <w:r>
        <w:t xml:space="preserve"> </w:t>
      </w:r>
      <w:r>
        <w:t xml:space="preserve">Purchase Order</w:t>
      </w:r>
      <w:r>
        <w:t xml:space="preserve">.</w:t>
      </w:r>
    </w:p>
    <w:p>
      <w:pPr>
        <w:numPr>
          <w:ilvl w:val="0"/>
          <w:numId w:val="1001"/>
        </w:numPr>
        <w:pStyle w:val="Compact"/>
      </w:pPr>
      <w:r>
        <w:rPr>
          <w:bCs/>
          <w:b/>
        </w:rPr>
        <w:t xml:space="preserve">Scope of Engagement:</w:t>
      </w:r>
      <w:r>
        <w:t xml:space="preserve"> </w:t>
      </w:r>
      <w:r>
        <w:t xml:space="preserve">The</w:t>
      </w:r>
      <w:r>
        <w:t xml:space="preserve"> </w:t>
      </w:r>
      <w:r>
        <w:t xml:space="preserve">Surgeon</w:t>
      </w:r>
      <w:r>
        <w:t xml:space="preserve"> </w:t>
      </w:r>
      <w:r>
        <w:t xml:space="preserve">shall render all surgical and related medical services exclusively at the designated facility in</w:t>
      </w:r>
      <w:r>
        <w:t xml:space="preserve"> </w:t>
      </w:r>
      <w:r>
        <w:t xml:space="preserve">Bangladesh Dhaka</w:t>
      </w:r>
      <w:r>
        <w:t xml:space="preserve"> </w:t>
      </w:r>
      <w:r>
        <w:t xml:space="preserve">as specified in Annexure A of this</w:t>
      </w:r>
      <w:r>
        <w:t xml:space="preserve"> </w:t>
      </w:r>
      <w:r>
        <w:t xml:space="preserve">Purchase Order</w:t>
      </w:r>
      <w:r>
        <w:t xml:space="preserve">. The</w:t>
      </w:r>
      <w:r>
        <w:t xml:space="preserve"> </w:t>
      </w:r>
      <w:r>
        <w:t xml:space="preserve">Surgeon</w:t>
      </w:r>
      <w:r>
        <w:t xml:space="preserve"> </w:t>
      </w:r>
      <w:r>
        <w:t xml:space="preserve">shall not delegate any surgical procedure to another practitioner without prior written consent from the issuing authority.</w:t>
      </w:r>
    </w:p>
    <w:p>
      <w:pPr>
        <w:numPr>
          <w:ilvl w:val="0"/>
          <w:numId w:val="1001"/>
        </w:numPr>
        <w:pStyle w:val="Compact"/>
      </w:pPr>
      <w:r>
        <w:rPr>
          <w:bCs/>
          <w:b/>
        </w:rPr>
        <w:t xml:space="preserve">Compliance with Regulations:</w:t>
      </w:r>
      <w:r>
        <w:t xml:space="preserve"> </w:t>
      </w:r>
      <w:r>
        <w:t xml:space="preserve">The</w:t>
      </w:r>
      <w:r>
        <w:t xml:space="preserve"> </w:t>
      </w:r>
      <w:r>
        <w:t xml:space="preserve">Surgeon</w:t>
      </w:r>
      <w:r>
        <w:t xml:space="preserve"> </w:t>
      </w:r>
      <w:r>
        <w:t xml:space="preserve">shall adhere to all medical practice regulations, infection control protocols, and patient safety standards mandated by the Bangladesh Medical and Dental Council and the Directorate General of Health Services operating in</w:t>
      </w:r>
      <w:r>
        <w:t xml:space="preserve"> </w:t>
      </w:r>
      <w:r>
        <w:t xml:space="preserve">Bangladesh Dhaka</w:t>
      </w:r>
      <w:r>
        <w:t xml:space="preserve">.</w:t>
      </w:r>
    </w:p>
    <w:p>
      <w:pPr>
        <w:numPr>
          <w:ilvl w:val="0"/>
          <w:numId w:val="1001"/>
        </w:numPr>
        <w:pStyle w:val="Compact"/>
      </w:pPr>
      <w:r>
        <w:rPr>
          <w:bCs/>
          <w:b/>
        </w:rPr>
        <w:t xml:space="preserve">Payment Schedule:</w:t>
      </w:r>
      <w:r>
        <w:t xml:space="preserve"> </w:t>
      </w:r>
      <w:r>
        <w:t xml:space="preserve">Payment under this</w:t>
      </w:r>
      <w:r>
        <w:t xml:space="preserve"> </w:t>
      </w:r>
      <w:r>
        <w:t xml:space="preserve">Purchase Order</w:t>
      </w:r>
      <w:r>
        <w:t xml:space="preserve"> </w:t>
      </w:r>
      <w:r>
        <w:t xml:space="preserve">shall be disbursed in monthly installments within thirty (30) days of the completion of each monthly service cycle. All payments shall be made in Bangladeshi Taka (BDT) via bank transfer to the account designated by the</w:t>
      </w:r>
      <w:r>
        <w:t xml:space="preserve"> </w:t>
      </w:r>
      <w:r>
        <w:t xml:space="preserve">Surgeon</w:t>
      </w:r>
      <w:r>
        <w:t xml:space="preserve">.</w:t>
      </w:r>
    </w:p>
    <w:p>
      <w:pPr>
        <w:numPr>
          <w:ilvl w:val="0"/>
          <w:numId w:val="1001"/>
        </w:numPr>
        <w:pStyle w:val="Compact"/>
      </w:pPr>
      <w:r>
        <w:rPr>
          <w:bCs/>
          <w:b/>
        </w:rPr>
        <w:t xml:space="preserve">Insurance and Liability:</w:t>
      </w:r>
      <w:r>
        <w:t xml:space="preserve"> </w:t>
      </w:r>
      <w:r>
        <w:t xml:space="preserve">The</w:t>
      </w:r>
      <w:r>
        <w:t xml:space="preserve"> </w:t>
      </w:r>
      <w:r>
        <w:t xml:space="preserve">Surgeon</w:t>
      </w:r>
      <w:r>
        <w:t xml:space="preserve"> </w:t>
      </w:r>
      <w:r>
        <w:t xml:space="preserve">shall maintain a valid professional medical malpractice insurance policy with a minimum coverage of BDT 5,000,000 throughout the duration of this</w:t>
      </w:r>
      <w:r>
        <w:t xml:space="preserve"> </w:t>
      </w:r>
      <w:r>
        <w:t xml:space="preserve">Purchase Order</w:t>
      </w:r>
      <w:r>
        <w:t xml:space="preserve">. Any claims arising from surgical complications shall be handled in accordance with the Bangladesh Medical Commission's dispute resolution framework in</w:t>
      </w:r>
      <w:r>
        <w:t xml:space="preserve"> </w:t>
      </w:r>
      <w:r>
        <w:t xml:space="preserve">Bangladesh Dhaka</w:t>
      </w:r>
      <w:r>
        <w:t xml:space="preserve">.</w:t>
      </w:r>
    </w:p>
    <w:p>
      <w:pPr>
        <w:numPr>
          <w:ilvl w:val="0"/>
          <w:numId w:val="1001"/>
        </w:numPr>
        <w:pStyle w:val="Compact"/>
      </w:pPr>
      <w:r>
        <w:rPr>
          <w:bCs/>
          <w:b/>
        </w:rPr>
        <w:t xml:space="preserve">Confidentiality:</w:t>
      </w:r>
      <w:r>
        <w:t xml:space="preserve"> </w:t>
      </w:r>
      <w:r>
        <w:t xml:space="preserve">The</w:t>
      </w:r>
      <w:r>
        <w:t xml:space="preserve"> </w:t>
      </w:r>
      <w:r>
        <w:t xml:space="preserve">Surgeon</w:t>
      </w:r>
      <w:r>
        <w:t xml:space="preserve"> </w:t>
      </w:r>
      <w:r>
        <w:t xml:space="preserve">shall maintain strict confidentiality regarding all patient records, surgical outcomes, and proprietary medical information encountered during the execution of this</w:t>
      </w:r>
      <w:r>
        <w:t xml:space="preserve"> </w:t>
      </w:r>
      <w:r>
        <w:t xml:space="preserve">Purchase Order</w:t>
      </w:r>
      <w:r>
        <w:t xml:space="preserve"> </w:t>
      </w:r>
      <w:r>
        <w:t xml:space="preserve">in</w:t>
      </w:r>
      <w:r>
        <w:t xml:space="preserve"> </w:t>
      </w:r>
      <w:r>
        <w:t xml:space="preserve">Bangladesh Dhaka</w:t>
      </w:r>
      <w:r>
        <w:t xml:space="preserve">.</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a written notice of thirty (30) days. In the event of termination, the</w:t>
      </w:r>
      <w:r>
        <w:t xml:space="preserve"> </w:t>
      </w:r>
      <w:r>
        <w:t xml:space="preserve">Surgeon</w:t>
      </w:r>
      <w:r>
        <w:t xml:space="preserve"> </w:t>
      </w:r>
      <w:r>
        <w:t xml:space="preserve">shall ensure the safe transfer of all ongoing patient cases to a qualified replacement</w:t>
      </w:r>
      <w:r>
        <w:t xml:space="preserve"> </w:t>
      </w:r>
      <w:r>
        <w:t xml:space="preserve">Surgeon</w:t>
      </w:r>
      <w:r>
        <w:t xml:space="preserve"> </w:t>
      </w:r>
      <w:r>
        <w:t xml:space="preserve">within</w:t>
      </w:r>
      <w:r>
        <w:t xml:space="preserve"> </w:t>
      </w:r>
      <w:r>
        <w:t xml:space="preserve">Bangladesh Dhaka</w:t>
      </w:r>
      <w:r>
        <w:t xml:space="preserve">.</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People's Republic of Bangladesh. Any disputes arising from this</w:t>
      </w:r>
      <w:r>
        <w:t xml:space="preserve"> </w:t>
      </w:r>
      <w:r>
        <w:t xml:space="preserve">Purchase Order</w:t>
      </w:r>
      <w:r>
        <w:t xml:space="preserve"> </w:t>
      </w:r>
      <w:r>
        <w:t xml:space="preserve">shall be resolved through the competent courts in</w:t>
      </w:r>
      <w:r>
        <w:t xml:space="preserve"> </w:t>
      </w:r>
      <w:r>
        <w:t xml:space="preserve">Bangladesh Dhaka</w:t>
      </w:r>
      <w:r>
        <w:t xml:space="preserve">.</w:t>
      </w:r>
    </w:p>
    <w:p>
      <w:pPr>
        <w:numPr>
          <w:ilvl w:val="0"/>
          <w:numId w:val="1001"/>
        </w:numPr>
        <w:pStyle w:val="Compact"/>
      </w:pPr>
      <w:r>
        <w:rPr>
          <w:bCs/>
          <w:b/>
        </w:rPr>
        <w:t xml:space="preserve">Validity:</w:t>
      </w:r>
      <w:r>
        <w:t xml:space="preserve"> </w:t>
      </w:r>
      <w:r>
        <w:t xml:space="preserve">This</w:t>
      </w:r>
      <w:r>
        <w:t xml:space="preserve"> </w:t>
      </w:r>
      <w:r>
        <w:t xml:space="preserve">Purchase Order</w:t>
      </w:r>
      <w:r>
        <w:t xml:space="preserve"> </w:t>
      </w:r>
      <w:r>
        <w:t xml:space="preserve">is valid for a period of twelve (12) months from the date of acceptance and may be renewed upon mutual written agreement of both parties.</w:t>
      </w:r>
    </w:p>
    <w:p>
      <w:pPr>
        <w:pStyle w:val="FirstParagraph"/>
      </w:pPr>
      <w:r>
        <w:t xml:space="preserve">4. Authorization and Signatures</w:t>
      </w:r>
    </w:p>
    <w:p>
      <w:pPr>
        <w:pStyle w:val="BodyText"/>
      </w:pPr>
      <w:r>
        <w:t xml:space="preserve">By signing below, both parties acknowledge and agree to all terms, conditions, and obligations set forth in this</w:t>
      </w:r>
      <w:r>
        <w:t xml:space="preserve"> </w:t>
      </w:r>
      <w:r>
        <w:t xml:space="preserve">Purchase Order</w:t>
      </w:r>
      <w:r>
        <w:t xml:space="preserve"> </w:t>
      </w:r>
      <w:r>
        <w:t xml:space="preserve">for the engagement of a</w:t>
      </w:r>
      <w:r>
        <w:t xml:space="preserve"> </w:t>
      </w:r>
      <w:r>
        <w:t xml:space="preserve">Surgeon</w:t>
      </w:r>
      <w:r>
        <w:t xml:space="preserve"> </w:t>
      </w:r>
      <w:r>
        <w:t xml:space="preserve">in</w:t>
      </w:r>
      <w:r>
        <w:t xml:space="preserve"> </w:t>
      </w:r>
      <w:r>
        <w:t xml:space="preserve">Bangladesh Dhaka</w:t>
      </w:r>
      <w:r>
        <w:t xml:space="preserve">. This document constitutes a legally binding agreement between the parties.</w:t>
      </w:r>
    </w:p>
    <w:p>
      <w:pPr>
        <w:pStyle w:val="BodyText"/>
      </w:pPr>
      <w:r>
        <w:rPr>
          <w:bCs/>
          <w:b/>
        </w:rPr>
        <w:t xml:space="preserve">For the Issuing Authority</w:t>
      </w:r>
      <w:r>
        <w:br/>
      </w:r>
      <w:r>
        <w:t xml:space="preserve">Dhaka Metropolitan Medical Services Directorate</w:t>
      </w:r>
      <w:r>
        <w:br/>
      </w:r>
      <w:r>
        <w:t xml:space="preserve">Bangladesh Dhaka</w:t>
      </w:r>
      <w:r>
        <w:br/>
      </w:r>
      <w:r>
        <w:br/>
      </w:r>
      <w:r>
        <w:t xml:space="preserve">Name: _________________________</w:t>
      </w:r>
      <w:r>
        <w:br/>
      </w:r>
      <w:r>
        <w:t xml:space="preserve">Designation: Director General</w:t>
      </w:r>
      <w:r>
        <w:br/>
      </w:r>
      <w:r>
        <w:t xml:space="preserve">Date: _________________________</w:t>
      </w:r>
    </w:p>
    <w:p>
      <w:pPr>
        <w:pStyle w:val="BodyText"/>
      </w:pPr>
      <w:r>
        <w:rPr>
          <w:bCs/>
          <w:b/>
        </w:rPr>
        <w:t xml:space="preserve">For the Surgeon / Service Provider</w:t>
      </w:r>
      <w:r>
        <w:br/>
      </w:r>
      <w:r>
        <w:t xml:space="preserve">Dr. Kamrul Hasan, Consultant Surgeon</w:t>
      </w:r>
      <w:r>
        <w:br/>
      </w:r>
      <w:r>
        <w:t xml:space="preserve">Bangladesh Dhaka</w:t>
      </w:r>
      <w:r>
        <w:br/>
      </w:r>
      <w:r>
        <w:br/>
      </w:r>
      <w:r>
        <w:t xml:space="preserve">Name: _________________________</w:t>
      </w:r>
      <w:r>
        <w:br/>
      </w:r>
      <w:r>
        <w:t xml:space="preserve">BMDC License No.: _________________________</w:t>
      </w:r>
      <w:r>
        <w:br/>
      </w:r>
      <w:r>
        <w:t xml:space="preserve">Date: _________________________</w:t>
      </w:r>
    </w:p>
    <w:p>
      <w:pPr>
        <w:pStyle w:val="BodyText"/>
      </w:pPr>
      <w:r>
        <w:t xml:space="preserve">Purchase Order No. PO-BD-DHK-2025-04782 | Issued in Bangladesh Dhaka, Bangladesh | Page 1 of 1</w:t>
      </w:r>
      <w:r>
        <w:br/>
      </w:r>
      <w:r>
        <w:t xml:space="preserve">This document is the property of the Dhaka Metropolitan Medical Services Directorate. Unauthorized reproduction is prohibited.</w:t>
      </w:r>
      <w:r>
        <w:br/>
      </w:r>
      <w:r>
        <w:t xml:space="preserve">For inquiries regarding this Purchase Order, contact the Procurement Division at +880-2-8812345 or procurement@dhakamedical.bd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Surgeon Services - Bangladesh Dhaka</dc:title>
  <dc:creator/>
  <dc:language>en</dc:language>
  <cp:keywords/>
  <dcterms:created xsi:type="dcterms:W3CDTF">2026-10-10T09:17:25Z</dcterms:created>
  <dcterms:modified xsi:type="dcterms:W3CDTF">2026-10-10T09:17:25Z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