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Official Procurement Document for Surgeon Services and Surgical Equipment</w:t>
      </w:r>
    </w:p>
    <w:p>
      <w:pPr>
        <w:pStyle w:val="BodyText"/>
      </w:pPr>
      <w:r>
        <w:t xml:space="preserve">Destination: China Guangzhou | Document Reference: PO-CGZ-2025-04871</w:t>
      </w:r>
    </w:p>
    <w:bookmarkEnd w:id="20"/>
    <w:bookmarkStart w:id="21" w:name="purchasing-entity"/>
    <w:p>
      <w:pPr>
        <w:pStyle w:val="Heading3"/>
      </w:pPr>
      <w:r>
        <w:t xml:space="preserve">Purchasing Entity</w:t>
      </w:r>
    </w:p>
    <w:p>
      <w:pPr>
        <w:pStyle w:val="FirstParagraph"/>
      </w:pPr>
      <w:r>
        <w:rPr>
          <w:bCs/>
          <w:b/>
        </w:rPr>
        <w:t xml:space="preserve">Guangzhou Provincial Medical Procurement Authority</w:t>
      </w:r>
    </w:p>
    <w:p>
      <w:pPr>
        <w:pStyle w:val="BodyText"/>
      </w:pPr>
      <w:r>
        <w:t xml:space="preserve">Building 12, Tianhe District</w:t>
      </w:r>
    </w:p>
    <w:p>
      <w:pPr>
        <w:pStyle w:val="BodyText"/>
      </w:pPr>
      <w:r>
        <w:t xml:space="preserve">Guangzhou, Guangdong Province, China</w:t>
      </w:r>
    </w:p>
    <w:p>
      <w:pPr>
        <w:pStyle w:val="BodyText"/>
      </w:pPr>
      <w:r>
        <w:t xml:space="preserve">Contact: procurement@gzmed.cn</w:t>
      </w:r>
    </w:p>
    <w:p>
      <w:pPr>
        <w:pStyle w:val="BodyText"/>
      </w:pPr>
      <w:r>
        <w:t xml:space="preserve">Tel: +86-20-8876-5432</w:t>
      </w:r>
    </w:p>
    <w:bookmarkEnd w:id="21"/>
    <w:bookmarkStart w:id="22" w:name="supplier-vendor"/>
    <w:p>
      <w:pPr>
        <w:pStyle w:val="Heading3"/>
      </w:pPr>
      <w:r>
        <w:t xml:space="preserve">Supplier / Vendor</w:t>
      </w:r>
    </w:p>
    <w:p>
      <w:pPr>
        <w:pStyle w:val="FirstParagraph"/>
      </w:pPr>
      <w:r>
        <w:rPr>
          <w:bCs/>
          <w:b/>
        </w:rPr>
        <w:t xml:space="preserve">MediSurg International Ltd.</w:t>
      </w:r>
    </w:p>
    <w:p>
      <w:pPr>
        <w:pStyle w:val="BodyText"/>
      </w:pPr>
      <w:r>
        <w:t xml:space="preserve">450 Innovation Park, Suite 900</w:t>
      </w:r>
    </w:p>
    <w:p>
      <w:pPr>
        <w:pStyle w:val="BodyText"/>
      </w:pPr>
      <w:r>
        <w:t xml:space="preserve">Shenzhen, Guangdong Province, China</w:t>
      </w:r>
    </w:p>
    <w:p>
      <w:pPr>
        <w:pStyle w:val="BodyText"/>
      </w:pPr>
      <w:r>
        <w:t xml:space="preserve">Contact: sales@medisurg-intl.com</w:t>
      </w:r>
    </w:p>
    <w:p>
      <w:pPr>
        <w:pStyle w:val="BodyText"/>
      </w:pPr>
      <w:r>
        <w:t xml:space="preserve">Tel: +86-755-6642-1100</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PO-CGZ-2025-04871</w:t>
      </w:r>
    </w:p>
    <w:p>
      <w:pPr>
        <w:pStyle w:val="BodyText"/>
      </w:pPr>
      <w:r>
        <w:rPr>
          <w:bCs/>
          <w:b/>
        </w:rPr>
        <w:t xml:space="preserve">Date Issued:</w:t>
      </w:r>
      <w:r>
        <w:t xml:space="preserve"> </w:t>
      </w:r>
      <w:r>
        <w:t xml:space="preserve">14 June 2025</w:t>
      </w:r>
    </w:p>
    <w:p>
      <w:pPr>
        <w:pStyle w:val="BodyText"/>
      </w:pPr>
      <w:r>
        <w:rPr>
          <w:bCs/>
          <w:b/>
        </w:rPr>
        <w:t xml:space="preserve">Delivery Deadline:</w:t>
      </w:r>
      <w:r>
        <w:t xml:space="preserve"> </w:t>
      </w:r>
      <w:r>
        <w:t xml:space="preserve">01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CNY (Chinese Yuan)</w:t>
      </w:r>
    </w:p>
    <w:bookmarkEnd w:id="23"/>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Guangzhou Provincial Medical Procurement Authority to formally authorize the acquisition of specialized surgical instruments, advanced medical equipment, and contracted professional services of a certified</w:t>
      </w:r>
      <w:r>
        <w:t xml:space="preserve"> </w:t>
      </w:r>
      <w:r>
        <w:t xml:space="preserve">Surgeon</w:t>
      </w:r>
      <w:r>
        <w:t xml:space="preserve"> </w:t>
      </w:r>
      <w:r>
        <w:t xml:space="preserve">for deployment at the Guangzhou Municipal General Hospital. The scope of this procurement encompasses all items and services necessary to establish a fully operational advanced surgical unit in</w:t>
      </w:r>
      <w:r>
        <w:t xml:space="preserve"> </w:t>
      </w:r>
      <w:r>
        <w:t xml:space="preserve">China Guangzhou</w:t>
      </w:r>
      <w:r>
        <w:t xml:space="preserve">, ensuring that the designated</w:t>
      </w:r>
      <w:r>
        <w:t xml:space="preserve"> </w:t>
      </w:r>
      <w:r>
        <w:t xml:space="preserve">Surgeon</w:t>
      </w:r>
      <w:r>
        <w:t xml:space="preserve"> </w:t>
      </w:r>
      <w:r>
        <w:t xml:space="preserve">has access to state-of-the-art tools, technology, and support infrastructure to perform complex procedures in accordance with the National Health Commission of China's regulatory standards.</w:t>
      </w:r>
    </w:p>
    <w:p>
      <w:pPr>
        <w:pStyle w:val="BodyText"/>
      </w:pPr>
      <w:r>
        <w:t xml:space="preserve">2.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Professional services of a Board-Certified Cardiothoracic Surgeon (12-month contract, including consultation, operative procedures, and post-operative care in China Guangzhou)</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02</w:t>
            </w:r>
          </w:p>
        </w:tc>
        <w:tc>
          <w:tcPr/>
          <w:p>
            <w:pPr>
              <w:pStyle w:val="Compact"/>
              <w:jc w:val="left"/>
            </w:pPr>
            <w:r>
              <w:t xml:space="preserve">Robotic Surgical System (Da Vinci Xi Platform) with full installation, calibration, and operator training for the Surgeon</w:t>
            </w:r>
          </w:p>
        </w:tc>
        <w:tc>
          <w:tcPr/>
          <w:p>
            <w:pPr>
              <w:pStyle w:val="Compact"/>
              <w:jc w:val="left"/>
            </w:pPr>
            <w:r>
              <w:t xml:space="preserve">1</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03</w:t>
            </w:r>
          </w:p>
        </w:tc>
        <w:tc>
          <w:tcPr/>
          <w:p>
            <w:pPr>
              <w:pStyle w:val="Compact"/>
              <w:jc w:val="left"/>
            </w:pPr>
            <w:r>
              <w:t xml:space="preserve">Complete set of precision surgical instruments (scalpels, forceps, retractors, clamps, suturing kits) – 48-piece professional set for the Surgeon</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High-resolution 4K Surgical Endoscopy Camera System with articulating scope, compatible with the Surgeon's minimally invasive technique</w:t>
            </w:r>
          </w:p>
        </w:tc>
        <w:tc>
          <w:tcPr/>
          <w:p>
            <w:pPr>
              <w:pStyle w:val="Compact"/>
              <w:jc w:val="left"/>
            </w:pPr>
            <w:r>
              <w:t xml:space="preserve">2</w:t>
            </w:r>
          </w:p>
        </w:tc>
        <w:tc>
          <w:tcPr/>
          <w:p>
            <w:pPr>
              <w:pStyle w:val="Compact"/>
              <w:jc w:val="left"/>
            </w:pPr>
            <w:r>
              <w:t xml:space="preserve">380,000.00</w:t>
            </w:r>
          </w:p>
        </w:tc>
        <w:tc>
          <w:tcPr/>
          <w:p>
            <w:pPr>
              <w:pStyle w:val="Compact"/>
              <w:jc w:val="left"/>
            </w:pPr>
            <w:r>
              <w:t xml:space="preserve">760,000.00</w:t>
            </w:r>
          </w:p>
        </w:tc>
      </w:tr>
      <w:tr>
        <w:tc>
          <w:tcPr/>
          <w:p>
            <w:pPr>
              <w:pStyle w:val="Compact"/>
              <w:jc w:val="left"/>
            </w:pPr>
            <w:r>
              <w:t xml:space="preserve">05</w:t>
            </w:r>
          </w:p>
        </w:tc>
        <w:tc>
          <w:tcPr/>
          <w:p>
            <w:pPr>
              <w:pStyle w:val="Compact"/>
              <w:jc w:val="left"/>
            </w:pPr>
            <w:r>
              <w:t xml:space="preserve">Portable Intraoperative Ultrasound Unit (GE LOGIQ E10) for real-time imaging guidance during the Surgeon's procedures</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06</w:t>
            </w:r>
          </w:p>
        </w:tc>
        <w:tc>
          <w:tcPr/>
          <w:p>
            <w:pPr>
              <w:pStyle w:val="Compact"/>
              <w:jc w:val="left"/>
            </w:pPr>
            <w:r>
              <w:t xml:space="preserve">Sterilization and Instrument Processing Package (autoclave, ultrasonic cleaner, instrument trays) – 3 sets for the Surgeon's operating suite</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07</w:t>
            </w:r>
          </w:p>
        </w:tc>
        <w:tc>
          <w:tcPr/>
          <w:p>
            <w:pPr>
              <w:pStyle w:val="Compact"/>
              <w:jc w:val="left"/>
            </w:pPr>
            <w:r>
              <w:t xml:space="preserve">Annual maintenance and calibration service contract for all surgical equipment listed in this Purchase Order (24-month term)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08</w:t>
            </w:r>
          </w:p>
        </w:tc>
        <w:tc>
          <w:tcPr/>
          <w:p>
            <w:pPr>
              <w:pStyle w:val="Compact"/>
              <w:jc w:val="left"/>
            </w:pPr>
            <w:r>
              <w:t xml:space="preserve">Continuing Medical Education and Certification Renewal support for the Surgeon (NHC China registration, CME credits, international conference attendance in Guangzhou)</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09</w:t>
            </w:r>
          </w:p>
        </w:tc>
        <w:tc>
          <w:tcPr/>
          <w:p>
            <w:pPr>
              <w:pStyle w:val="Compact"/>
              <w:jc w:val="left"/>
            </w:pPr>
            <w:r>
              <w:t xml:space="preserve">Emergency Surgical Consumables Stock (sutures, hemostatic agents, drapes, gloves, irrigation solutions) – 18-month supply for the Surgeon's unit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10</w:t>
            </w:r>
          </w:p>
        </w:tc>
        <w:tc>
          <w:tcPr/>
          <w:p>
            <w:pPr>
              <w:pStyle w:val="Compact"/>
              <w:jc w:val="left"/>
            </w:pPr>
            <w:r>
              <w:t xml:space="preserve">Logistics, customs clearance, and in-country delivery to Guangzhou Municipal General Hospital, including insurance and handling</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12,405,000.00 CNY</w:t>
            </w:r>
          </w:p>
        </w:tc>
      </w:tr>
      <w:tr>
        <w:tc>
          <w:tcPr/>
          <w:p>
            <w:pPr>
              <w:pStyle w:val="Compact"/>
              <w:jc w:val="left"/>
            </w:pPr>
            <w:r>
              <w:t xml:space="preserve">VAT (13%)</w:t>
            </w:r>
          </w:p>
        </w:tc>
        <w:tc>
          <w:tcPr/>
          <w:p>
            <w:pPr>
              <w:pStyle w:val="Compact"/>
              <w:jc w:val="right"/>
            </w:pPr>
            <w:r>
              <w:t xml:space="preserve">1,612,650.00 CNY</w:t>
            </w:r>
          </w:p>
        </w:tc>
      </w:tr>
      <w:tr>
        <w:tc>
          <w:tcPr/>
          <w:p>
            <w:pPr>
              <w:pStyle w:val="Compact"/>
              <w:jc w:val="left"/>
            </w:pPr>
            <w:r>
              <w:t xml:space="preserve">Import Duty &amp; Regulatory Fees (China Guangzhou Customs)</w:t>
            </w:r>
          </w:p>
        </w:tc>
        <w:tc>
          <w:tcPr/>
          <w:p>
            <w:pPr>
              <w:pStyle w:val="Compact"/>
              <w:jc w:val="right"/>
            </w:pPr>
            <w:r>
              <w:t xml:space="preserve">186,075.00 CNY</w:t>
            </w:r>
          </w:p>
        </w:tc>
      </w:tr>
      <w:tr>
        <w:tc>
          <w:tcPr/>
          <w:p>
            <w:pPr>
              <w:pStyle w:val="Compact"/>
              <w:jc w:val="left"/>
            </w:pPr>
            <w:r>
              <w:t xml:space="preserve">Grand Total</w:t>
            </w:r>
          </w:p>
        </w:tc>
        <w:tc>
          <w:tcPr/>
          <w:p>
            <w:pPr>
              <w:pStyle w:val="Compact"/>
              <w:jc w:val="right"/>
            </w:pPr>
            <w:r>
              <w:t xml:space="preserve">14,203,725.00 CNY</w:t>
            </w:r>
          </w:p>
        </w:tc>
      </w:tr>
    </w:tbl>
    <w:p>
      <w:pPr>
        <w:pStyle w:val="BodyText"/>
      </w:pPr>
      <w:r>
        <w:t xml:space="preserve">3. Terms and Conditions</w:t>
      </w:r>
    </w:p>
    <w:p>
      <w:pPr>
        <w:pStyle w:val="BodyText"/>
      </w:pPr>
      <w:r>
        <w:rPr>
          <w:bCs/>
          <w:b/>
        </w:rPr>
        <w:t xml:space="preserve">3.1</w:t>
      </w:r>
      <w:r>
        <w:t xml:space="preserve"> </w:t>
      </w:r>
      <w:r>
        <w:t xml:space="preserve">This Purchase Order constitutes a binding agreement between the Purchasing Entity and the Supplier upon signature by both authorized representatives. All goods and services described herein are specifically procured for the use of the designated Surgeon at the Guangzhou Municipal General Hospital, China Guangzhou.</w:t>
      </w:r>
    </w:p>
    <w:p>
      <w:pPr>
        <w:pStyle w:val="BodyText"/>
      </w:pPr>
      <w:r>
        <w:rPr>
          <w:bCs/>
          <w:b/>
        </w:rPr>
        <w:t xml:space="preserve">3.2</w:t>
      </w:r>
      <w:r>
        <w:t xml:space="preserve"> </w:t>
      </w:r>
      <w:r>
        <w:t xml:space="preserve">The Supplier shall ensure that all surgical instruments and equipment comply with the National Medical Products Administration (NMPA) of China and meet the ISO 13485 medical device quality management standard. The Surgeon's professional credentials must be verified and registered with the Guangdong Provincial Health Commission prior to the commencement of services.</w:t>
      </w:r>
    </w:p>
    <w:p>
      <w:pPr>
        <w:pStyle w:val="BodyText"/>
      </w:pPr>
      <w:r>
        <w:rPr>
          <w:bCs/>
          <w:b/>
        </w:rPr>
        <w:t xml:space="preserve">3.3</w:t>
      </w:r>
      <w:r>
        <w:t xml:space="preserve"> </w:t>
      </w:r>
      <w:r>
        <w:t xml:space="preserve">Delivery of all physical items listed in this Purchase Order shall be completed no later than 01 August 2025 at the receiving facility in China Guangzhou. The Supplier bears full responsibility for international shipping, customs clearance through Guangzhou Port, and final delivery to the hospital's surgical procurement office.</w:t>
      </w:r>
    </w:p>
    <w:p>
      <w:pPr>
        <w:pStyle w:val="BodyText"/>
      </w:pPr>
      <w:r>
        <w:rPr>
          <w:bCs/>
          <w:b/>
        </w:rPr>
        <w:t xml:space="preserve">3.4</w:t>
      </w:r>
      <w:r>
        <w:t xml:space="preserve"> </w:t>
      </w:r>
      <w:r>
        <w:t xml:space="preserve">Payment shall be made in Chinese Yuan (CNY) via bank transfer within forty-five (45) calendar days of the Supplier's invoice, subject to successful inspection and acceptance of all items by the hospital's Quality Assurance Committee. A 10% retention shall be held until the Surgeon has completed the first ninety (90) days of active service without incident.</w:t>
      </w:r>
    </w:p>
    <w:p>
      <w:pPr>
        <w:pStyle w:val="BodyText"/>
      </w:pPr>
      <w:r>
        <w:rPr>
          <w:bCs/>
          <w:b/>
        </w:rPr>
        <w:t xml:space="preserve">3.5</w:t>
      </w:r>
      <w:r>
        <w:t xml:space="preserve"> </w:t>
      </w:r>
      <w:r>
        <w:t xml:space="preserve">The Supplier warrants that all equipment is new, unused, and free from defects. The warranty period for the Robotic Surgical System is thirty-six (36) months from the date of installation in China Guangzhou. The Surgeon's professional liability insurance shall be maintained at a minimum coverage of CNY 5,000,000 per occurrence throughout the contract term.</w:t>
      </w:r>
    </w:p>
    <w:p>
      <w:pPr>
        <w:pStyle w:val="BodyText"/>
      </w:pPr>
      <w:r>
        <w:rPr>
          <w:bCs/>
          <w:b/>
        </w:rPr>
        <w:t xml:space="preserve">3.6</w:t>
      </w:r>
      <w:r>
        <w:t xml:space="preserve"> </w:t>
      </w:r>
      <w:r>
        <w:t xml:space="preserve">Any modification, amendment, or cancellation of this Purchase Order must be executed in writing and signed by both parties. Unauthorized verbal agreements shall hold no legal standing under the Civil Code of the People's Republic of China.</w:t>
      </w:r>
    </w:p>
    <w:p>
      <w:pPr>
        <w:pStyle w:val="BodyText"/>
      </w:pPr>
      <w:r>
        <w:rPr>
          <w:bCs/>
          <w:b/>
        </w:rPr>
        <w:t xml:space="preserve">3.7</w:t>
      </w:r>
      <w:r>
        <w:t xml:space="preserve"> </w:t>
      </w:r>
      <w:r>
        <w:t xml:space="preserve">Disputes arising from this Purchase Order shall be resolved through arbitration at the China International Economic and Trade Arbitration Commission (CIETAC), Guangzhou Sub-Commission. The governing law shall be the law of the People's Republic of China.</w:t>
      </w:r>
    </w:p>
    <w:p>
      <w:pPr>
        <w:pStyle w:val="BodyText"/>
      </w:pPr>
      <w:r>
        <w:t xml:space="preserve">4. Acceptance and Authorization</w:t>
      </w:r>
    </w:p>
    <w:p>
      <w:pPr>
        <w:pStyle w:val="BodyText"/>
      </w:pPr>
      <w:r>
        <w:t xml:space="preserve">By signing below, both parties acknowledge that this Purchase Order has been reviewed, all terms are understood and accepted, and the procurement of the Surgeon's services and associated surgical equipment for deployment in China Guangzhou is hereby authorized and approved.</w:t>
      </w:r>
    </w:p>
    <w:p>
      <w:pPr>
        <w:pStyle w:val="BodyText"/>
      </w:pPr>
      <w:r>
        <w:rPr>
          <w:bCs/>
          <w:b/>
        </w:rPr>
        <w:t xml:space="preserve">For the Purchasing Entity</w:t>
      </w:r>
      <w:r>
        <w:br/>
      </w:r>
      <w:r>
        <w:t xml:space="preserve">Guangzhou Provincial Medical Procurement Authority</w:t>
      </w:r>
      <w:r>
        <w:br/>
      </w:r>
      <w:r>
        <w:t xml:space="preserve">Name: Dr. Wei Lian Zhang</w:t>
      </w:r>
      <w:r>
        <w:br/>
      </w:r>
      <w:r>
        <w:t xml:space="preserve">Title: Director of Medical Procurement</w:t>
      </w:r>
      <w:r>
        <w:br/>
      </w:r>
      <w:r>
        <w:t xml:space="preserve">Signature: _________________________</w:t>
      </w:r>
      <w:r>
        <w:br/>
      </w:r>
      <w:r>
        <w:t xml:space="preserve">Date: _________________________</w:t>
      </w:r>
    </w:p>
    <w:p>
      <w:pPr>
        <w:pStyle w:val="BodyText"/>
      </w:pPr>
      <w:r>
        <w:rPr>
          <w:bCs/>
          <w:b/>
        </w:rPr>
        <w:t xml:space="preserve">For the Supplier</w:t>
      </w:r>
      <w:r>
        <w:br/>
      </w:r>
      <w:r>
        <w:t xml:space="preserve">MediSurg International Ltd.</w:t>
      </w:r>
      <w:r>
        <w:br/>
      </w:r>
      <w:r>
        <w:t xml:space="preserve">Name: Mr. Jonathan R. Park</w:t>
      </w:r>
      <w:r>
        <w:br/>
      </w:r>
      <w:r>
        <w:t xml:space="preserve">Title: Chief Executive Officer</w:t>
      </w:r>
      <w:r>
        <w:br/>
      </w:r>
      <w:r>
        <w:t xml:space="preserve">Signature: _________________________</w:t>
      </w:r>
      <w:r>
        <w:br/>
      </w:r>
      <w:r>
        <w:t xml:space="preserve">Date: _________________________</w:t>
      </w:r>
    </w:p>
    <w:p>
      <w:pPr>
        <w:pStyle w:val="BodyText"/>
      </w:pPr>
      <w:r>
        <w:t xml:space="preserve">This Purchase Order (PO-CGZ-2025-04871) is a controlled document. Unauthorized reproduction or distribution is prohibited. All references to the Surgeon, surgical equipment, and the location China Guangzhou are integral to the scope of this procurement. Document version 1.0 | Issued: 14 June 2025 | Classification: Confidential – Medical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and Equipment - China Guangzhou</dc:title>
  <dc:creator/>
  <dc:language>en</dc:language>
  <cp:keywords/>
  <dcterms:created xsi:type="dcterms:W3CDTF">2026-10-10T09:12:52Z</dcterms:created>
  <dcterms:modified xsi:type="dcterms:W3CDTF">2026-10-10T09:12:52Z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