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MedTech Solutions GmbH</w:t>
      </w:r>
    </w:p>
    <w:p>
      <w:pPr>
        <w:pStyle w:val="BodyText"/>
      </w:pPr>
      <w:r>
        <w:t xml:space="preserve">Unter den Linden 45, 10117 Berlin, Germany</w:t>
      </w:r>
    </w:p>
    <w:p>
      <w:pPr>
        <w:pStyle w:val="BodyText"/>
      </w:pPr>
      <w:r>
        <w:t xml:space="preserve">Phone: +49 30 5550 1234 | Email: procurement@medtech-solutions.de</w:t>
      </w:r>
    </w:p>
    <w:p>
      <w:pPr>
        <w:pStyle w:val="BodyText"/>
      </w:pPr>
      <w:r>
        <w:t xml:space="preserve">USt-IdNr: DE 312 456 789</w:t>
      </w:r>
    </w:p>
    <w:bookmarkEnd w:id="20"/>
    <w:p>
      <w:pPr>
        <w:pStyle w:val="BodyText"/>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Vendor / Supplier:</w:t>
      </w:r>
      <w:r>
        <w:t xml:space="preserve"> </w:t>
      </w:r>
      <w:r>
        <w:t xml:space="preserve">Dr. Heinrich Vogel, M.D. – Certified Surgeon</w:t>
      </w:r>
      <w:r>
        <w:br/>
      </w:r>
      <w:r>
        <w:rPr>
          <w:bCs/>
          <w:b/>
        </w:rPr>
        <w:t xml:space="preserve">Address:</w:t>
      </w:r>
      <w:r>
        <w:t xml:space="preserve"> </w:t>
      </w:r>
      <w:r>
        <w:t xml:space="preserve">Charité Campus Mitte, Charitéplatz 1, 10117 Berlin, Germany</w:t>
      </w:r>
      <w:r>
        <w:br/>
      </w:r>
      <w:r>
        <w:rPr>
          <w:bCs/>
          <w:b/>
        </w:rPr>
        <w:t xml:space="preserve">Contact:</w:t>
      </w:r>
      <w:r>
        <w:t xml:space="preserve"> </w:t>
      </w:r>
      <w:r>
        <w:t xml:space="preserve">+49 30 450 500 | dr.vogel@charite-berlin.de</w:t>
      </w:r>
    </w:p>
    <w:p>
      <w:pPr>
        <w:pStyle w:val="BodyText"/>
      </w:pPr>
      <w:r>
        <w:rPr>
          <w:bCs/>
          <w:b/>
        </w:rPr>
        <w:t xml:space="preserve">Department:</w:t>
      </w:r>
      <w:r>
        <w:t xml:space="preserve"> </w:t>
      </w:r>
      <w:r>
        <w:t xml:space="preserve">Surgical Services – Berlin Operations</w:t>
      </w:r>
      <w:r>
        <w:br/>
      </w:r>
      <w:r>
        <w:rPr>
          <w:bCs/>
          <w:b/>
        </w:rPr>
        <w:t xml:space="preserve">Project Ref:</w:t>
      </w:r>
      <w:r>
        <w:t xml:space="preserve"> </w:t>
      </w:r>
      <w:r>
        <w:t xml:space="preserve">BER-SURG-2025-Q2</w:t>
      </w:r>
      <w:r>
        <w:br/>
      </w:r>
      <w:r>
        <w:rPr>
          <w:bCs/>
          <w:b/>
        </w:rPr>
        <w:t xml:space="preserve">Classification:</w:t>
      </w:r>
      <w:r>
        <w:t xml:space="preserve"> </w:t>
      </w:r>
      <w:r>
        <w:t xml:space="preserve">CONFIDENTIAL</w:t>
      </w:r>
    </w:p>
    <w:bookmarkStart w:id="21" w:name="description-of-purchase"/>
    <w:p>
      <w:pPr>
        <w:pStyle w:val="Heading2"/>
      </w:pPr>
      <w:r>
        <w:t xml:space="preserve">1. Description of Purchase</w:t>
      </w:r>
    </w:p>
    <w:p>
      <w:pPr>
        <w:pStyle w:val="FirstParagraph"/>
      </w:pPr>
      <w:r>
        <w:t xml:space="preserve">This Purchase Order is issued by MedTech Solutions GmbH, headquartered in Germany Berlin, to formally engage the services of a qualified and board-certified Surgeon for the provision of specialized surgical procedures, pre-operative consultations, and post-operative care within the Berlin metropolitan area. The Surgeon engaged under this Purchase Order shall operate in full compliance with the German Medical Association (Bundesärztekammer) regulations, the Berlin State Medical Chamber (Landesärztekammer Berlin) licensing requirements, and all applicable provisions of the German Social Code (Sozialgesetzbuch – SGB V).</w:t>
      </w:r>
    </w:p>
    <w:p>
      <w:pPr>
        <w:pStyle w:val="BodyText"/>
      </w:pPr>
      <w:r>
        <w:t xml:space="preserve">The scope of this Purchase Order covers the Surgeon's professional availability for a defined period, including on-call obligations, emergency surgical interventions, and scheduled elective procedures at the designated surgical facility located in Germany Berlin. All services rendered under this Purchase Order shall be documented in accordance with German medical record-keeping standards (Patientendatenmanagement) and the General Data Protection Regulation (GDPR) as implemented in Germany.</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Services</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Surgeon – General &amp; Vascular Surgery: Scheduled elective procedures (laparoscopic cholecystectomy, hernia repair, vascular bypass) at Berlin surgical center</w:t>
            </w:r>
          </w:p>
        </w:tc>
        <w:tc>
          <w:tcPr/>
          <w:p>
            <w:pPr>
              <w:pStyle w:val="Compact"/>
              <w:jc w:val="left"/>
            </w:pPr>
            <w:r>
              <w:t xml:space="preserve">24 procedures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02</w:t>
            </w:r>
          </w:p>
        </w:tc>
        <w:tc>
          <w:tcPr/>
          <w:p>
            <w:pPr>
              <w:pStyle w:val="Compact"/>
              <w:jc w:val="left"/>
            </w:pPr>
            <w:r>
              <w:t xml:space="preserve">Surgeon – Emergency &amp; Trauma Surgery: On-call availability (24/7 rotation, 3 shifts per week) for emergency surgical interventions in Germany Berlin</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Surgeon – Pre-operative Consultation &amp; Patient Assessment: Comprehensive surgical evaluation, imaging review, and anesthetic coordination for each scheduled case</w:t>
            </w:r>
          </w:p>
        </w:tc>
        <w:tc>
          <w:tcPr/>
          <w:p>
            <w:pPr>
              <w:pStyle w:val="Compact"/>
              <w:jc w:val="left"/>
            </w:pPr>
            <w:r>
              <w:t xml:space="preserve">24 consultations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Surgeon – Post-operative Care &amp; Follow-up: Wound management, suture removal, complication monitoring, and follow-up visits (up to 3 visits per patient)</w:t>
            </w:r>
          </w:p>
        </w:tc>
        <w:tc>
          <w:tcPr/>
          <w:p>
            <w:pPr>
              <w:pStyle w:val="Compact"/>
              <w:jc w:val="left"/>
            </w:pPr>
            <w:r>
              <w:t xml:space="preserve">72 follow-up visits</w:t>
            </w:r>
          </w:p>
        </w:tc>
        <w:tc>
          <w:tcPr/>
          <w:p>
            <w:pPr>
              <w:pStyle w:val="Compact"/>
              <w:jc w:val="left"/>
            </w:pPr>
            <w:r>
              <w:t xml:space="preserve">280.00</w:t>
            </w:r>
          </w:p>
        </w:tc>
        <w:tc>
          <w:tcPr/>
          <w:p>
            <w:pPr>
              <w:pStyle w:val="Compact"/>
              <w:jc w:val="left"/>
            </w:pPr>
            <w:r>
              <w:t xml:space="preserve">20,160.00</w:t>
            </w:r>
          </w:p>
        </w:tc>
      </w:tr>
      <w:tr>
        <w:tc>
          <w:tcPr/>
          <w:p>
            <w:pPr>
              <w:pStyle w:val="Compact"/>
              <w:jc w:val="left"/>
            </w:pPr>
            <w:r>
              <w:t xml:space="preserve">05</w:t>
            </w:r>
          </w:p>
        </w:tc>
        <w:tc>
          <w:tcPr/>
          <w:p>
            <w:pPr>
              <w:pStyle w:val="Compact"/>
              <w:jc w:val="left"/>
            </w:pPr>
            <w:r>
              <w:t xml:space="preserve">Surgeon – Medical Supervision &amp; Training: Oversight of junior surgical residents and participation in quarterly surgical training seminars in Berlin</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Surgeon – Administrative &amp; Documentation: Completion of operative reports, discharge summaries, and billing documentation per German hospital standards</w:t>
            </w:r>
          </w:p>
        </w:tc>
        <w:tc>
          <w:tcPr/>
          <w:p>
            <w:pPr>
              <w:pStyle w:val="Compact"/>
              <w:jc w:val="left"/>
            </w:pPr>
            <w:r>
              <w:t xml:space="preserve">12 weeks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 (excl. VAT):</w:t>
            </w:r>
          </w:p>
        </w:tc>
        <w:tc>
          <w:tcPr/>
          <w:p>
            <w:pPr>
              <w:pStyle w:val="Compact"/>
              <w:jc w:val="left"/>
            </w:pPr>
            <w:r>
              <w:t xml:space="preserve">187,360.00</w:t>
            </w:r>
          </w:p>
        </w:tc>
      </w:tr>
      <w:tr>
        <w:tc>
          <w:tcPr>
            <w:gridSpan w:val="4"/>
          </w:tcPr>
          <w:p>
            <w:pPr>
              <w:pStyle w:val="Compact"/>
              <w:jc w:val="right"/>
            </w:pPr>
            <w:r>
              <w:t xml:space="preserve">VAT (19% – Germany Berlin):</w:t>
            </w:r>
          </w:p>
        </w:tc>
        <w:tc>
          <w:tcPr/>
          <w:p>
            <w:pPr>
              <w:pStyle w:val="Compact"/>
              <w:jc w:val="left"/>
            </w:pPr>
            <w:r>
              <w:t xml:space="preserve">35,598.40</w:t>
            </w:r>
          </w:p>
        </w:tc>
      </w:tr>
      <w:tr>
        <w:tc>
          <w:tcPr>
            <w:gridSpan w:val="4"/>
          </w:tcPr>
          <w:p>
            <w:pPr>
              <w:pStyle w:val="Compact"/>
              <w:jc w:val="right"/>
            </w:pPr>
            <w:r>
              <w:t xml:space="preserve">TOTAL AMOUNT DUE (EUR):</w:t>
            </w:r>
          </w:p>
        </w:tc>
        <w:tc>
          <w:tcPr/>
          <w:p>
            <w:pPr>
              <w:pStyle w:val="Compact"/>
              <w:jc w:val="left"/>
            </w:pPr>
            <w:r>
              <w:t xml:space="preserve">222,958.40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MedTech Solutions GmbH (hereinafter "the Purchaser") and the named Surgeon (hereinafter "the Service Provider") for the provision of surgical and related medical services in Germany Berlin.</w:t>
      </w:r>
    </w:p>
    <w:p>
      <w:pPr>
        <w:numPr>
          <w:ilvl w:val="0"/>
          <w:numId w:val="1001"/>
        </w:numPr>
        <w:pStyle w:val="Compact"/>
      </w:pPr>
      <w:r>
        <w:rPr>
          <w:bCs/>
          <w:b/>
        </w:rPr>
        <w:t xml:space="preserve">3.2</w:t>
      </w:r>
      <w:r>
        <w:t xml:space="preserve"> </w:t>
      </w:r>
      <w:r>
        <w:t xml:space="preserve">The Surgeon warrants that he/she holds a valid medical license (Approbation) issued by the Berlin State Medical Chamber and maintains current professional liability insurance (Berufshaftpflichtversicherung) with a minimum coverage of EUR 5,000,000 per claim.</w:t>
      </w:r>
    </w:p>
    <w:p>
      <w:pPr>
        <w:numPr>
          <w:ilvl w:val="0"/>
          <w:numId w:val="1001"/>
        </w:numPr>
        <w:pStyle w:val="Compact"/>
      </w:pPr>
      <w:r>
        <w:rPr>
          <w:bCs/>
          <w:b/>
        </w:rPr>
        <w:t xml:space="preserve">3.3</w:t>
      </w:r>
      <w:r>
        <w:t xml:space="preserve"> </w:t>
      </w:r>
      <w:r>
        <w:t xml:space="preserve">All surgical procedures shall be performed in accordance with the German Medical Association's professional guidelines (Berufsordnung der Bundesärztekammer) and the applicable hospital protocols at the designated facility in Germany Berlin.</w:t>
      </w:r>
    </w:p>
    <w:p>
      <w:pPr>
        <w:numPr>
          <w:ilvl w:val="0"/>
          <w:numId w:val="1001"/>
        </w:numPr>
        <w:pStyle w:val="Compact"/>
      </w:pPr>
      <w:r>
        <w:rPr>
          <w:bCs/>
          <w:b/>
        </w:rPr>
        <w:t xml:space="preserve">3.4</w:t>
      </w:r>
      <w:r>
        <w:t xml:space="preserve"> </w:t>
      </w:r>
      <w:r>
        <w:t xml:space="preserve">Payment terms: Net 30 days from the date of invoice. Invoices shall be submitted electronically via the Purchaser's accounts payable portal. Late payments shall incur interest at the statutory rate under Section 288 of the German Civil Code (BGB).</w:t>
      </w:r>
    </w:p>
    <w:p>
      <w:pPr>
        <w:numPr>
          <w:ilvl w:val="0"/>
          <w:numId w:val="1001"/>
        </w:numPr>
        <w:pStyle w:val="Compact"/>
      </w:pPr>
      <w:r>
        <w:rPr>
          <w:bCs/>
          <w:b/>
        </w:rPr>
        <w:t xml:space="preserve">3.5</w:t>
      </w:r>
      <w:r>
        <w:t xml:space="preserve"> </w:t>
      </w:r>
      <w:r>
        <w:t xml:space="preserve">The Surgeon shall comply with all data protection obligations under the GDPR and the German Federal Data Protection Act (Bundesdatenschutzgesetz – BDSG) regarding patient records and medical data processed in Germany Berlin.</w:t>
      </w:r>
    </w:p>
    <w:p>
      <w:pPr>
        <w:numPr>
          <w:ilvl w:val="0"/>
          <w:numId w:val="1001"/>
        </w:numPr>
        <w:pStyle w:val="Compact"/>
      </w:pPr>
      <w:r>
        <w:rPr>
          <w:bCs/>
          <w:b/>
        </w:rPr>
        <w:t xml:space="preserve">3.6</w:t>
      </w:r>
      <w:r>
        <w:t xml:space="preserve"> </w:t>
      </w:r>
      <w:r>
        <w:t xml:space="preserve">Cancellation: Either party may terminate this Purchase Order with 30 days' written notice. In the event of early termination, the Purchaser shall compensate the Surgeon for services already rendered and any non-recoverable commitments made in reliance on this Purchase Order.</w:t>
      </w:r>
    </w:p>
    <w:p>
      <w:pPr>
        <w:numPr>
          <w:ilvl w:val="0"/>
          <w:numId w:val="1001"/>
        </w:numPr>
        <w:pStyle w:val="Compact"/>
      </w:pPr>
      <w:r>
        <w:rPr>
          <w:bCs/>
          <w:b/>
        </w:rPr>
        <w:t xml:space="preserve">3.7</w:t>
      </w:r>
      <w:r>
        <w:t xml:space="preserve"> </w:t>
      </w:r>
      <w:r>
        <w:t xml:space="preserve">Dispute resolution: Any disputes arising from this Purchase Order shall be governed by the laws of the Federal Republic of Germany. The exclusive jurisdiction shall be the competent court in Berlin, Germany.</w:t>
      </w:r>
    </w:p>
    <w:p>
      <w:pPr>
        <w:numPr>
          <w:ilvl w:val="0"/>
          <w:numId w:val="1001"/>
        </w:numPr>
        <w:pStyle w:val="Compact"/>
      </w:pPr>
      <w:r>
        <w:rPr>
          <w:bCs/>
          <w:b/>
        </w:rPr>
        <w:t xml:space="preserve">3.8</w:t>
      </w:r>
      <w:r>
        <w:t xml:space="preserve"> </w:t>
      </w:r>
      <w:r>
        <w:t xml:space="preserve">The Surgeon shall not subcontract or delegate any surgical procedures covered under this Purchase Order without prior written consent from the Purchaser's Chief Medical Officer in Germany Berlin.</w:t>
      </w:r>
    </w:p>
    <w:p>
      <w:pPr>
        <w:numPr>
          <w:ilvl w:val="0"/>
          <w:numId w:val="1001"/>
        </w:numPr>
        <w:pStyle w:val="Compact"/>
      </w:pPr>
      <w:r>
        <w:rPr>
          <w:bCs/>
          <w:b/>
        </w:rPr>
        <w:t xml:space="preserve">3.9</w:t>
      </w:r>
      <w:r>
        <w:t xml:space="preserve"> </w:t>
      </w:r>
      <w:r>
        <w:t xml:space="preserve">All deliverables, including operative reports and medical documentation, shall be submitted in German in accordance with local regulatory requirements, with English translations provided upon request for the Purchaser's internal records.</w:t>
      </w:r>
    </w:p>
    <w:bookmarkEnd w:id="23"/>
    <w:bookmarkStart w:id="24" w:name="delivery-and-performance-schedule"/>
    <w:p>
      <w:pPr>
        <w:pStyle w:val="Heading2"/>
      </w:pPr>
      <w:r>
        <w:t xml:space="preserve">4. Delivery and Performance Schedule</w:t>
      </w:r>
    </w:p>
    <w:p>
      <w:pPr>
        <w:pStyle w:val="FirstParagraph"/>
      </w:pPr>
      <w:r>
        <w:t xml:space="preserve">Performance under this Purchase Order shall commence on 1 July 2025 and conclude on 30 September 2025, unless extended by mutual written agreement. The Surgeon shall report to the designated surgical facility in Germany Berlin (Charité Campus Mitte, Charitéplatz 1, 10117 Berlin) at the times specified in the weekly surgical schedule provided by the Purchaser's Operations Department. Any changes to the schedule must be communicated to the Surgeon no fewer than 48 hours in advance.</w:t>
      </w:r>
    </w:p>
    <w:bookmarkEnd w:id="24"/>
    <w:bookmarkStart w:id="25" w:name="authorization-and-signatures"/>
    <w:p>
      <w:pPr>
        <w:pStyle w:val="Heading2"/>
      </w:pPr>
      <w:r>
        <w:t xml:space="preserve">5. Authorization and Signatures</w:t>
      </w:r>
    </w:p>
    <w:p>
      <w:pPr>
        <w:pStyle w:val="FirstParagraph"/>
      </w:pPr>
      <w:r>
        <w:t xml:space="preserve">By signing below, both parties acknowledge and accept all terms, conditions, and obligations set forth in this Purchase Order for the engagement of the Surgeon in Germany Berlin.</w:t>
      </w:r>
    </w:p>
    <w:p>
      <w:pPr>
        <w:pStyle w:val="BodyText"/>
      </w:pPr>
      <w:r>
        <w:rPr>
          <w:bCs/>
          <w:b/>
        </w:rPr>
        <w:t xml:space="preserve">For the Purchaser:</w:t>
      </w:r>
    </w:p>
    <w:p>
      <w:pPr>
        <w:pStyle w:val="BodyText"/>
      </w:pPr>
      <w:r>
        <w:t xml:space="preserve">MedTech Solutions GmbH</w:t>
      </w:r>
    </w:p>
    <w:p>
      <w:pPr>
        <w:pStyle w:val="BodyText"/>
      </w:pPr>
      <w:r>
        <w:rPr>
          <w:bCs/>
          <w:b/>
        </w:rPr>
        <w:t xml:space="preserve">Name:</w:t>
      </w:r>
      <w:r>
        <w:t xml:space="preserve"> </w:t>
      </w:r>
      <w:r>
        <w:t xml:space="preserve">Dr. Anke Richter,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Service Provider (Surgeon):</w:t>
      </w:r>
    </w:p>
    <w:p>
      <w:pPr>
        <w:pStyle w:val="BodyText"/>
      </w:pPr>
      <w:r>
        <w:t xml:space="preserve">Dr. Heinrich Vogel, M.D.</w:t>
      </w:r>
    </w:p>
    <w:p>
      <w:pPr>
        <w:pStyle w:val="BodyText"/>
      </w:pPr>
      <w:r>
        <w:rPr>
          <w:bCs/>
          <w:b/>
        </w:rPr>
        <w:t xml:space="preserve">Name:</w:t>
      </w:r>
      <w:r>
        <w:t xml:space="preserve"> </w:t>
      </w:r>
      <w:r>
        <w:t xml:space="preserve">Dr. Heinrich Vogel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(PO-2025-BER-04872) is issued by MedTech Solutions GmbH, Berlin, Germany. All services are to be performed in Germany Berlin. This document is confidential and intended solely for the named parties. Unauthorized reproduction or distribution is prohibited under German copyright law (Urheberrechtsgesetz – UrhG).</w:t>
      </w:r>
    </w:p>
    <w:p>
      <w:pPr>
        <w:pStyle w:val="BodyText"/>
      </w:pPr>
      <w:r>
        <w:t xml:space="preserve">Page 1 of 1 | Generated: 14 June 2025 | Document ID: PO-2025-BER-04872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Germany Berlin</dc:title>
  <dc:creator/>
  <dc:language>en</dc:language>
  <cp:keywords/>
  <dcterms:created xsi:type="dcterms:W3CDTF">2026-10-10T07:12:50Z</dcterms:created>
  <dcterms:modified xsi:type="dcterms:W3CDTF">2026-10-10T07:12:50Z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