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Procurement of Surgeon Professional Services — Israel Jerusalem</w:t>
      </w:r>
    </w:p>
    <w:p>
      <w:pPr>
        <w:pStyle w:val="BodyText"/>
      </w:pPr>
      <w:r>
        <w:t xml:space="preserve">Document Reference: PO-IL-JER-2025-04782</w:t>
      </w:r>
    </w:p>
    <w:bookmarkEnd w:id="20"/>
    <w:p>
      <w:pPr>
        <w:pStyle w:val="BodyText"/>
      </w:pPr>
      <w:r>
        <w:rPr>
          <w:bCs/>
          <w:b/>
        </w:rPr>
        <w:t xml:space="preserve">Purchase Order No.:</w:t>
      </w:r>
      <w:r>
        <w:t xml:space="preserve"> </w:t>
      </w:r>
      <w:r>
        <w:t xml:space="preserve">PO-IL-JER-2025-04782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Ministry of Health, Israel Jerusalem</w:t>
      </w:r>
      <w:r>
        <w:br/>
      </w:r>
      <w:r>
        <w:rPr>
          <w:bCs/>
          <w:b/>
        </w:rPr>
        <w:t xml:space="preserve">Procurement Division:</w:t>
      </w:r>
      <w:r>
        <w:t xml:space="preserve"> </w:t>
      </w:r>
      <w:r>
        <w:t xml:space="preserve">Medical Staffing &amp; Services</w:t>
      </w:r>
      <w:r>
        <w:br/>
      </w:r>
      <w:r>
        <w:rPr>
          <w:bCs/>
          <w:b/>
        </w:rPr>
        <w:t xml:space="preserve">Location:</w:t>
      </w:r>
      <w:r>
        <w:t xml:space="preserve"> </w:t>
      </w:r>
      <w:r>
        <w:t xml:space="preserve">Jerusalem, Israel</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Israel Jerusalem Municipal Health Authority, Procurement &amp; Medical Staffing Division</w:t>
            </w:r>
          </w:p>
        </w:tc>
        <w:tc>
          <w:tcPr/>
          <w:p>
            <w:pPr>
              <w:pStyle w:val="Compact"/>
              <w:jc w:val="left"/>
            </w:pPr>
            <w:r>
              <w:t xml:space="preserve">12 King George Street, Jerusalem 97100, Israel</w:t>
            </w:r>
          </w:p>
        </w:tc>
      </w:tr>
      <w:tr>
        <w:tc>
          <w:tcPr/>
          <w:p>
            <w:pPr>
              <w:pStyle w:val="Compact"/>
              <w:jc w:val="left"/>
            </w:pPr>
            <w:r>
              <w:rPr>
                <w:bCs/>
                <w:b/>
              </w:rPr>
              <w:t xml:space="preserve">Seller (Service Provider)</w:t>
            </w:r>
          </w:p>
        </w:tc>
        <w:tc>
          <w:tcPr/>
          <w:p>
            <w:pPr>
              <w:pStyle w:val="Compact"/>
              <w:jc w:val="left"/>
            </w:pPr>
            <w:r>
              <w:t xml:space="preserve">Dr. Amira Levi, MD, FACS — Board-Certified General and Vascular Surgeon</w:t>
            </w:r>
          </w:p>
        </w:tc>
        <w:tc>
          <w:tcPr/>
          <w:p>
            <w:pPr>
              <w:pStyle w:val="Compact"/>
              <w:jc w:val="left"/>
            </w:pPr>
            <w:r>
              <w:t xml:space="preserve">45 Herzl Boulevard, Jerusalem 91000, Israel</w:t>
            </w:r>
          </w:p>
        </w:tc>
      </w:tr>
      <w:tr>
        <w:tc>
          <w:tcPr/>
          <w:p>
            <w:pPr>
              <w:pStyle w:val="Compact"/>
              <w:jc w:val="left"/>
            </w:pPr>
            <w:r>
              <w:rPr>
                <w:bCs/>
                <w:b/>
              </w:rPr>
              <w:t xml:space="preserve">Supervising Authority</w:t>
            </w:r>
          </w:p>
        </w:tc>
        <w:tc>
          <w:tcPr/>
          <w:p>
            <w:pPr>
              <w:pStyle w:val="Compact"/>
              <w:jc w:val="left"/>
            </w:pPr>
            <w:r>
              <w:t xml:space="preserve">Israel Ministry of Health, Regional Office — Jerusalem District</w:t>
            </w:r>
          </w:p>
        </w:tc>
        <w:tc>
          <w:tcPr/>
          <w:p>
            <w:pPr>
              <w:pStyle w:val="Compact"/>
              <w:jc w:val="left"/>
            </w:pPr>
            <w:r>
              <w:t xml:space="preserve">10 Ben Yehuda Street, Jerusalem 91000, Israel</w:t>
            </w:r>
          </w:p>
        </w:tc>
      </w:tr>
    </w:tbl>
    <w:bookmarkEnd w:id="21"/>
    <w:bookmarkStart w:id="22" w:name="description-of-purchase-surgeon-services"/>
    <w:p>
      <w:pPr>
        <w:pStyle w:val="Heading2"/>
      </w:pPr>
      <w:r>
        <w:t xml:space="preserve">2. Description of Purchase — Surgeon Services</w:t>
      </w:r>
    </w:p>
    <w:p>
      <w:pPr>
        <w:pStyle w:val="FirstParagraph"/>
      </w:pPr>
      <w:r>
        <w:t xml:space="preserve">This</w:t>
      </w:r>
      <w:r>
        <w:t xml:space="preserve"> </w:t>
      </w:r>
      <w:r>
        <w:t xml:space="preserve">Purchase Order</w:t>
      </w:r>
      <w:r>
        <w:t xml:space="preserve"> </w:t>
      </w:r>
      <w:r>
        <w:t xml:space="preserve">is issued by the Israel Jerusalem Municipal Health Authority for the engagement of a qualified</w:t>
      </w:r>
      <w:r>
        <w:t xml:space="preserve"> </w:t>
      </w:r>
      <w:r>
        <w:t xml:space="preserve">Surgeon</w:t>
      </w:r>
      <w:r>
        <w:t xml:space="preserve"> </w:t>
      </w:r>
      <w:r>
        <w:t xml:space="preserve">to provide comprehensive surgical services within the public healthcare infrastructure of Israel Jerusalem. The Surgeon shall be responsible for performing, assisting in, and supervising a full range of general surgical and vascular surgical procedures at the designated medical facilities located in the Jerusalem district of Israel.</w:t>
      </w:r>
    </w:p>
    <w:p>
      <w:pPr>
        <w:pStyle w:val="BodyText"/>
      </w:pPr>
      <w:r>
        <w:t xml:space="preserve">The Surgeon engaged under this Purchase Order must hold a valid medical license issued by the Israeli Medical Licensing Authority, maintain active board certification in General Surgery and Vascular Surgery, and possess a minimum of ten (10) years of post-residency clinical experience. The Surgeon shall operate in full compliance with all regulations set forth by the Israel Ministry of Health and the Jerusalem District Health Directorate.</w:t>
      </w:r>
    </w:p>
    <w:bookmarkEnd w:id="22"/>
    <w:bookmarkStart w:id="23" w:name="scope-of-services-deliverables"/>
    <w:p>
      <w:pPr>
        <w:pStyle w:val="Heading2"/>
      </w:pPr>
      <w:r>
        <w:t xml:space="preserve">3. Scope of Services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General Surgical Procedures (appendectomy, cholecystectomy, hernia repair, bowel resection) performed by the Surgeon at Israel Jerusalem Public Hospital</w:t>
            </w:r>
          </w:p>
        </w:tc>
        <w:tc>
          <w:tcPr/>
          <w:p>
            <w:pPr>
              <w:pStyle w:val="Compact"/>
              <w:jc w:val="left"/>
            </w:pPr>
            <w:r>
              <w:t xml:space="preserve">120 procedures / 12 months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Vascular Surgical Interventions (endarterectomy, bypass grafting, aneurysm repair) conducted by the Surgeon</w:t>
            </w:r>
          </w:p>
        </w:tc>
        <w:tc>
          <w:tcPr/>
          <w:p>
            <w:pPr>
              <w:pStyle w:val="Compact"/>
              <w:jc w:val="left"/>
            </w:pPr>
            <w:r>
              <w:t xml:space="preserve">40 procedures / 12 months</w:t>
            </w:r>
          </w:p>
        </w:tc>
        <w:tc>
          <w:tcPr/>
          <w:p>
            <w:pPr>
              <w:pStyle w:val="Compact"/>
              <w:jc w:val="left"/>
            </w:pPr>
            <w:r>
              <w:t xml:space="preserve">8,200</w:t>
            </w:r>
          </w:p>
        </w:tc>
        <w:tc>
          <w:tcPr/>
          <w:p>
            <w:pPr>
              <w:pStyle w:val="Compact"/>
              <w:jc w:val="left"/>
            </w:pPr>
            <w:r>
              <w:t xml:space="preserve">328,000</w:t>
            </w:r>
          </w:p>
        </w:tc>
      </w:tr>
      <w:tr>
        <w:tc>
          <w:tcPr/>
          <w:p>
            <w:pPr>
              <w:pStyle w:val="Compact"/>
              <w:jc w:val="left"/>
            </w:pPr>
            <w:r>
              <w:t xml:space="preserve">3</w:t>
            </w:r>
          </w:p>
        </w:tc>
        <w:tc>
          <w:tcPr/>
          <w:p>
            <w:pPr>
              <w:pStyle w:val="Compact"/>
              <w:jc w:val="left"/>
            </w:pPr>
            <w:r>
              <w:t xml:space="preserve">Emergency Surgical Call-Shift Coverage (24/7 on-call availability) for the Surgeon at Israel Jerusalem Emergency Medical Center</w:t>
            </w:r>
          </w:p>
        </w:tc>
        <w:tc>
          <w:tcPr/>
          <w:p>
            <w:pPr>
              <w:pStyle w:val="Compact"/>
              <w:jc w:val="left"/>
            </w:pPr>
            <w:r>
              <w:t xml:space="preserve">12 months continuous</w:t>
            </w:r>
          </w:p>
        </w:tc>
        <w:tc>
          <w:tcPr/>
          <w:p>
            <w:pPr>
              <w:pStyle w:val="Compact"/>
              <w:jc w:val="left"/>
            </w:pPr>
            <w:r>
              <w:t xml:space="preserve">15,000/month</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Post-Operative Patient Follow-Up and Wound Management by the Surgeon</w:t>
            </w:r>
          </w:p>
        </w:tc>
        <w:tc>
          <w:tcPr/>
          <w:p>
            <w:pPr>
              <w:pStyle w:val="Compact"/>
              <w:jc w:val="left"/>
            </w:pPr>
            <w:r>
              <w:t xml:space="preserve">300 consultations / 12 months</w:t>
            </w:r>
          </w:p>
        </w:tc>
        <w:tc>
          <w:tcPr/>
          <w:p>
            <w:pPr>
              <w:pStyle w:val="Compact"/>
              <w:jc w:val="left"/>
            </w:pPr>
            <w:r>
              <w:t xml:space="preserve">350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Surgical Training and Mentorship of Junior Surgeons and Residents at Israel Jerusalem Medical School</w:t>
            </w:r>
          </w:p>
        </w:tc>
        <w:tc>
          <w:tcPr/>
          <w:p>
            <w:pPr>
              <w:pStyle w:val="Compact"/>
              <w:jc w:val="left"/>
            </w:pPr>
            <w:r>
              <w:t xml:space="preserve">48 sessions / 12 months</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6</w:t>
            </w:r>
          </w:p>
        </w:tc>
        <w:tc>
          <w:tcPr/>
          <w:p>
            <w:pPr>
              <w:pStyle w:val="Compact"/>
              <w:jc w:val="left"/>
            </w:pPr>
            <w:r>
              <w:t xml:space="preserve">Participation in Multidisciplinary Tumor Board Meetings and Surgical Case Reviews</w:t>
            </w:r>
          </w:p>
        </w:tc>
        <w:tc>
          <w:tcPr/>
          <w:p>
            <w:pPr>
              <w:pStyle w:val="Compact"/>
              <w:jc w:val="left"/>
            </w:pPr>
            <w:r>
              <w:t xml:space="preserve">24 meetings / 12 months</w:t>
            </w:r>
          </w:p>
        </w:tc>
        <w:tc>
          <w:tcPr/>
          <w:p>
            <w:pPr>
              <w:pStyle w:val="Compact"/>
              <w:jc w:val="left"/>
            </w:pPr>
            <w:r>
              <w:t xml:space="preserve">800</w:t>
            </w:r>
          </w:p>
        </w:tc>
        <w:tc>
          <w:tcPr/>
          <w:p>
            <w:pPr>
              <w:pStyle w:val="Compact"/>
              <w:jc w:val="left"/>
            </w:pPr>
            <w:r>
              <w:t xml:space="preserve">19,200</w:t>
            </w:r>
          </w:p>
        </w:tc>
      </w:tr>
    </w:tbl>
    <w:p>
      <w:pPr>
        <w:pStyle w:val="BodyText"/>
      </w:pPr>
      <w:r>
        <w:t xml:space="preserve">TOTAL CONTRACT VALUE: ILS 1,229,800 (One Million Two Hundred Twenty-Nine Thousand Eight Hundred Israeli New Shekels)</w:t>
      </w:r>
    </w:p>
    <w:bookmarkEnd w:id="23"/>
    <w:bookmarkStart w:id="24" w:name="terms-and-conditions"/>
    <w:p>
      <w:pPr>
        <w:pStyle w:val="Heading2"/>
      </w:pPr>
      <w:r>
        <w:t xml:space="preserve">4. Terms and Conditions</w:t>
      </w:r>
    </w:p>
    <w:p>
      <w:pPr>
        <w:numPr>
          <w:ilvl w:val="0"/>
          <w:numId w:val="1001"/>
        </w:numPr>
        <w:pStyle w:val="Compact"/>
      </w:pPr>
      <w:r>
        <w:rPr>
          <w:bCs/>
          <w:b/>
        </w:rPr>
        <w:t xml:space="preserve">Compliance with Israeli Law:</w:t>
      </w:r>
      <w:r>
        <w:t xml:space="preserve"> </w:t>
      </w:r>
      <w:r>
        <w:t xml:space="preserve">All services rendered by the Surgeon under this Purchase Order shall be performed in strict accordance with the laws of the State of Israel, the Israeli Medical Practice Regulations, and all applicable ordinances of the Israel Jerusalem Municipal Council governing healthcare delivery.</w:t>
      </w:r>
    </w:p>
    <w:p>
      <w:pPr>
        <w:numPr>
          <w:ilvl w:val="0"/>
          <w:numId w:val="1001"/>
        </w:numPr>
        <w:pStyle w:val="Compact"/>
      </w:pPr>
      <w:r>
        <w:rPr>
          <w:bCs/>
          <w:b/>
        </w:rPr>
        <w:t xml:space="preserve">Licensing and Certification:</w:t>
      </w:r>
      <w:r>
        <w:t xml:space="preserve"> </w:t>
      </w:r>
      <w:r>
        <w:t xml:space="preserve">The Surgeon must maintain an active and unrestricted medical license throughout the duration of this Purchase Order. Any lapse in licensure shall constitute immediate grounds for termination by the Israel Jerusalem Municipal Health Authority.</w:t>
      </w:r>
    </w:p>
    <w:p>
      <w:pPr>
        <w:numPr>
          <w:ilvl w:val="0"/>
          <w:numId w:val="1001"/>
        </w:numPr>
        <w:pStyle w:val="Compact"/>
      </w:pPr>
      <w:r>
        <w:rPr>
          <w:bCs/>
          <w:b/>
        </w:rPr>
        <w:t xml:space="preserve">Payment Terms:</w:t>
      </w:r>
      <w:r>
        <w:t xml:space="preserve"> </w:t>
      </w:r>
      <w:r>
        <w:t xml:space="preserve">Payment shall be disbursed in monthly installments within thirty (30) calendar days of the Surgeon's submission of a verified timesheet and procedure log to the Procurement Division in Israel Jerusalem. All payments shall be made in Israeli New Shekels (ILS) via bank transfer to the Surgeon's designated account.</w:t>
      </w:r>
    </w:p>
    <w:p>
      <w:pPr>
        <w:numPr>
          <w:ilvl w:val="0"/>
          <w:numId w:val="1001"/>
        </w:numPr>
        <w:pStyle w:val="Compact"/>
      </w:pPr>
      <w:r>
        <w:rPr>
          <w:bCs/>
          <w:b/>
        </w:rPr>
        <w:t xml:space="preserve">Performance Standards:</w:t>
      </w:r>
      <w:r>
        <w:t xml:space="preserve"> </w:t>
      </w:r>
      <w:r>
        <w:t xml:space="preserve">The Surgeon shall adhere to the clinical protocols and quality benchmarks established by the Israel Ministry of Health. Surgical complication rates must not exceed the national average for the relevant procedure type. Failure to meet these standards for two consecutive quarters may result in contract review.</w:t>
      </w:r>
    </w:p>
    <w:p>
      <w:pPr>
        <w:numPr>
          <w:ilvl w:val="0"/>
          <w:numId w:val="1001"/>
        </w:numPr>
        <w:pStyle w:val="Compact"/>
      </w:pPr>
      <w:r>
        <w:rPr>
          <w:bCs/>
          <w:b/>
        </w:rPr>
        <w:t xml:space="preserve">Confidentiality and Patient Data:</w:t>
      </w:r>
      <w:r>
        <w:t xml:space="preserve"> </w:t>
      </w:r>
      <w:r>
        <w:t xml:space="preserve">The Surgeon shall comply with the Israeli Privacy Protection Law (5741-1981) and all data protection regulations applicable in Israel Jerusalem. Patient records, surgical reports, and clinical data shall be handled with the utmost confidentiality and shall not be disclosed to any third party without written authorization.</w:t>
      </w:r>
    </w:p>
    <w:p>
      <w:pPr>
        <w:numPr>
          <w:ilvl w:val="0"/>
          <w:numId w:val="1001"/>
        </w:numPr>
        <w:pStyle w:val="Compact"/>
      </w:pPr>
      <w:r>
        <w:rPr>
          <w:bCs/>
          <w:b/>
        </w:rPr>
        <w:t xml:space="preserve">Insurance and Liability:</w:t>
      </w:r>
      <w:r>
        <w:t xml:space="preserve"> </w:t>
      </w:r>
      <w:r>
        <w:t xml:space="preserve">The Surgeon shall maintain professional medical malpractice insurance with a minimum coverage of ILS 5,000,000 per occurrence, issued by an insurer licensed to operate in Israel. Proof of insurance shall be provided prior to the commencement of services under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The Israel Jerusalem Municipal Health Authority reserves the right to terminate immediately in the event of gross professional negligence, criminal conduct, or revocation of the Surgeon's medical license.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Israel. Any disputes arising hereunder shall be subject to the exclusive jurisdiction of the competent courts in Israel Jerusalem.</w:t>
      </w:r>
    </w:p>
    <w:bookmarkEnd w:id="24"/>
    <w:bookmarkStart w:id="25" w:name="acceptance-and-authorization"/>
    <w:p>
      <w:pPr>
        <w:pStyle w:val="Heading2"/>
      </w:pPr>
      <w:r>
        <w:t xml:space="preserve">5. Acceptance and Authorization</w:t>
      </w:r>
    </w:p>
    <w:p>
      <w:pPr>
        <w:pStyle w:val="FirstParagraph"/>
      </w:pPr>
      <w:r>
        <w:t xml:space="preserve">By signing below, the parties acknowledge and agree to all terms, conditions, and obligations set forth in this Purchase Order for the engagement of the Surgeon in the provision of surgical services within Israel Jerusalem. This document constitutes a binding procurement instrument under the Israeli Public Procurement Regulations.</w:t>
      </w:r>
    </w:p>
    <w:bookmarkEnd w:id="25"/>
    <w:p>
      <w:pPr>
        <w:pStyle w:val="BodyText"/>
      </w:pPr>
      <w:r>
        <w:rPr>
          <w:bCs/>
          <w:b/>
        </w:rPr>
        <w:t xml:space="preserve">For the Buyer (Israel Jerusalem Municipal Health Authority):</w:t>
      </w:r>
    </w:p>
    <w:p>
      <w:pPr>
        <w:pStyle w:val="BodyText"/>
      </w:pPr>
      <w:r>
        <w:t xml:space="preserve">Name: Director General, Procurement Division</w:t>
      </w:r>
      <w:r>
        <w:br/>
      </w:r>
      <w:r>
        <w:t xml:space="preserve">Signature: ___________________________</w:t>
      </w:r>
      <w:r>
        <w:br/>
      </w:r>
      <w:r>
        <w:t xml:space="preserve">Date: ___________________________</w:t>
      </w:r>
    </w:p>
    <w:p>
      <w:pPr>
        <w:pStyle w:val="BodyText"/>
      </w:pPr>
      <w:r>
        <w:rPr>
          <w:bCs/>
          <w:b/>
        </w:rPr>
        <w:t xml:space="preserve">For the Surgeon (Service Provider):</w:t>
      </w:r>
    </w:p>
    <w:p>
      <w:pPr>
        <w:pStyle w:val="BodyText"/>
      </w:pPr>
      <w:r>
        <w:t xml:space="preserve">Name: Dr. Amira Levi, MD, FACS</w:t>
      </w:r>
      <w:r>
        <w:br/>
      </w:r>
      <w:r>
        <w:t xml:space="preserve">Signature: ___________________________</w:t>
      </w:r>
      <w:r>
        <w:br/>
      </w:r>
      <w:r>
        <w:t xml:space="preserve">Date: ___________________________</w:t>
      </w:r>
    </w:p>
    <w:p>
      <w:pPr>
        <w:pStyle w:val="BodyText"/>
      </w:pPr>
      <w:r>
        <w:t xml:space="preserve">This Purchase Order (PO-IL-JER-2025-04782) was issued by the Israel Jerusalem Municipal Health Authority for the procurement of Surgeon professional services. All references to Israel Jerusalem pertain to the municipal and administrative jurisdiction of Jerusalem, State of Israel. This document is valid for a period of ninety (90) days from the date of issue. Unauthorized reproduction or distribution of this Purchase Order is prohibited under Israeli law.</w:t>
      </w:r>
    </w:p>
    <w:p>
      <w:pPr>
        <w:pStyle w:val="BodyText"/>
      </w:pPr>
      <w:r>
        <w:t xml:space="preserve">© 2025 Israel Jerusalem Municipal Health Authority — Procurement &amp; Medical Staffing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Israel Jerusalem</dc:title>
  <dc:creator/>
  <dc:language>en</dc:language>
  <cp:keywords/>
  <dcterms:created xsi:type="dcterms:W3CDTF">2026-10-10T06:44:07Z</dcterms:created>
  <dcterms:modified xsi:type="dcterms:W3CDTF">2026-10-10T06:44:07Z</dcterms:modified>
</cp:coreProperties>
</file>

<file path=docProps/custom.xml><?xml version="1.0" encoding="utf-8"?>
<Properties xmlns="http://schemas.openxmlformats.org/officeDocument/2006/custom-properties" xmlns:vt="http://schemas.openxmlformats.org/officeDocument/2006/docPropsVTypes"/>
</file>