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Medical Services Procurement Document</w:t>
      </w:r>
    </w:p>
    <w:p>
      <w:pPr>
        <w:pStyle w:val="BodyText"/>
      </w:pPr>
      <w:r>
        <w:t xml:space="preserve">PO No.: IL-TLV-2025-04872</w:t>
      </w:r>
    </w:p>
    <w:p>
      <w:pPr>
        <w:pStyle w:val="BodyText"/>
      </w:pPr>
      <w:r>
        <w:t xml:space="preserve">Date of Issue: June 15, 2025</w:t>
      </w:r>
    </w:p>
    <w:bookmarkEnd w:id="20"/>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Sheba Medical Center – Tel Aviv Campus</w:t>
            </w:r>
            <w:r>
              <w:br/>
            </w:r>
            <w:r>
              <w:t xml:space="preserve">12 HaYarkon Street, Tel Aviv, Israel 64239</w:t>
            </w:r>
            <w:r>
              <w:br/>
            </w:r>
            <w:r>
              <w:t xml:space="preserve">Tax ID: 51-234-567-8</w:t>
            </w:r>
            <w:r>
              <w:br/>
            </w:r>
            <w:r>
              <w:t xml:space="preserve">Contact: Procurement Department, Tel: +972-3-640-5000</w:t>
            </w:r>
          </w:p>
        </w:tc>
      </w:tr>
      <w:tr>
        <w:tc>
          <w:tcPr/>
          <w:p>
            <w:pPr>
              <w:pStyle w:val="Compact"/>
              <w:jc w:val="left"/>
            </w:pPr>
            <w:r>
              <w:rPr>
                <w:bCs/>
                <w:b/>
              </w:rPr>
              <w:t xml:space="preserve">Service Provider (Seller)</w:t>
            </w:r>
          </w:p>
        </w:tc>
        <w:tc>
          <w:tcPr/>
          <w:p>
            <w:pPr>
              <w:pStyle w:val="Compact"/>
              <w:jc w:val="left"/>
            </w:pPr>
            <w:r>
              <w:t xml:space="preserve">Dr. Michael Rosenbaum, MD, FACS – Lead</w:t>
            </w:r>
            <w:r>
              <w:t xml:space="preserve"> </w:t>
            </w:r>
            <w:r>
              <w:t xml:space="preserve">Surgeon</w:t>
            </w:r>
            <w:r>
              <w:br/>
            </w:r>
            <w:r>
              <w:t xml:space="preserve">Department of General and Vascular Surgery</w:t>
            </w:r>
            <w:r>
              <w:br/>
            </w:r>
            <w:r>
              <w:t xml:space="preserve">Tel Aviv Medical Center, 6 Weizmann Street, Tel Aviv, Israel 64239</w:t>
            </w:r>
            <w:r>
              <w:br/>
            </w:r>
            <w:r>
              <w:t xml:space="preserve">Medical License No.: IL-MED-2019-44821</w:t>
            </w:r>
            <w:r>
              <w:br/>
            </w:r>
            <w:r>
              <w:t xml:space="preserve">Contact: +972-3-697-3000, email: m.rosenbaum@tlv-medical.il</w:t>
            </w:r>
          </w:p>
        </w:tc>
      </w:tr>
    </w:tbl>
    <w:bookmarkEnd w:id="21"/>
    <w:bookmarkStart w:id="22" w:name="purpose-and-scope-of-purchase-order"/>
    <w:p>
      <w:pPr>
        <w:pStyle w:val="Heading2"/>
      </w:pPr>
      <w:r>
        <w:t xml:space="preserve">2. Purpose and Scope of Purchase Order</w:t>
      </w:r>
    </w:p>
    <w:p>
      <w:pPr>
        <w:pStyle w:val="FirstParagraph"/>
      </w:pPr>
      <w:r>
        <w:t xml:space="preserve">This</w:t>
      </w:r>
      <w:r>
        <w:t xml:space="preserve"> </w:t>
      </w:r>
      <w:r>
        <w:t xml:space="preserve">Purchase Order</w:t>
      </w:r>
      <w:r>
        <w:t xml:space="preserve"> </w:t>
      </w:r>
      <w:r>
        <w:t xml:space="preserve">is issued by Sheba Medical Center – Tel Aviv Campus to formally engage the services of Dr. Michael Rosenbaum, a board-certified</w:t>
      </w:r>
      <w:r>
        <w:t xml:space="preserve"> </w:t>
      </w:r>
      <w:r>
        <w:t xml:space="preserve">Surgeon</w:t>
      </w:r>
      <w:r>
        <w:t xml:space="preserve">, for a comprehensive series of surgical procedures, pre-operative consultations, and post-operative follow-up care to be performed at the Tel Aviv Medical Center facility located in</w:t>
      </w:r>
      <w:r>
        <w:t xml:space="preserve"> </w:t>
      </w:r>
      <w:r>
        <w:t xml:space="preserve">Israel Tel Aviv</w:t>
      </w:r>
      <w:r>
        <w:t xml:space="preserve">. This document governs all financial, operational, and professional obligations between the purchasing entity and the</w:t>
      </w:r>
      <w:r>
        <w:t xml:space="preserve"> </w:t>
      </w:r>
      <w:r>
        <w:t xml:space="preserve">Surgeon</w:t>
      </w:r>
      <w:r>
        <w:t xml:space="preserve"> </w:t>
      </w:r>
      <w:r>
        <w:t xml:space="preserve">for the duration of the contracted period. The</w:t>
      </w:r>
      <w:r>
        <w:t xml:space="preserve"> </w:t>
      </w:r>
      <w:r>
        <w:t xml:space="preserve">Purchase Order</w:t>
      </w:r>
      <w:r>
        <w:t xml:space="preserve"> </w:t>
      </w:r>
      <w:r>
        <w:t xml:space="preserve">is subject to the regulations of the Israeli Ministry of Health, the Israeli Medical Association standards, and all applicable municipal and national healthcare laws governing the city of Tel Aviv.</w:t>
      </w:r>
    </w:p>
    <w:bookmarkEnd w:id="22"/>
    <w:bookmarkStart w:id="23" w:name="line-items-and-service-breakdown"/>
    <w:p>
      <w:pPr>
        <w:pStyle w:val="Heading2"/>
      </w:pPr>
      <w:r>
        <w:t xml:space="preserve">3. Line Items and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001</w:t>
            </w:r>
          </w:p>
        </w:tc>
        <w:tc>
          <w:tcPr/>
          <w:p>
            <w:pPr>
              <w:pStyle w:val="Compact"/>
              <w:jc w:val="left"/>
            </w:pPr>
            <w:r>
              <w:t xml:space="preserve">Pre-operative surgical consultation and patient assessment by the</w:t>
            </w:r>
            <w:r>
              <w:t xml:space="preserve"> </w:t>
            </w:r>
            <w:r>
              <w:t xml:space="preserve">Surgeon</w:t>
            </w:r>
          </w:p>
        </w:tc>
        <w:tc>
          <w:tcPr/>
          <w:p>
            <w:pPr>
              <w:pStyle w:val="Compact"/>
              <w:jc w:val="left"/>
            </w:pPr>
            <w:r>
              <w:t xml:space="preserve">12 sessions</w:t>
            </w:r>
          </w:p>
        </w:tc>
        <w:tc>
          <w:tcPr/>
          <w:p>
            <w:pPr>
              <w:pStyle w:val="Compact"/>
              <w:jc w:val="left"/>
            </w:pPr>
            <w:r>
              <w:t xml:space="preserve">2,500</w:t>
            </w:r>
          </w:p>
        </w:tc>
        <w:tc>
          <w:tcPr/>
          <w:p>
            <w:pPr>
              <w:pStyle w:val="Compact"/>
              <w:jc w:val="left"/>
            </w:pPr>
            <w:r>
              <w:t xml:space="preserve">30,000</w:t>
            </w:r>
          </w:p>
        </w:tc>
      </w:tr>
      <w:tr>
        <w:tc>
          <w:tcPr/>
          <w:p>
            <w:pPr>
              <w:pStyle w:val="Compact"/>
              <w:jc w:val="left"/>
            </w:pPr>
            <w:r>
              <w:t xml:space="preserve">002</w:t>
            </w:r>
          </w:p>
        </w:tc>
        <w:tc>
          <w:tcPr/>
          <w:p>
            <w:pPr>
              <w:pStyle w:val="Compact"/>
              <w:jc w:val="left"/>
            </w:pPr>
            <w:r>
              <w:t xml:space="preserve">Elective laparoscopic cholecystectomy procedures performed by the</w:t>
            </w:r>
            <w:r>
              <w:t xml:space="preserve"> </w:t>
            </w:r>
            <w:r>
              <w:t xml:space="preserve">Surgeon</w:t>
            </w:r>
          </w:p>
        </w:tc>
        <w:tc>
          <w:tcPr/>
          <w:p>
            <w:pPr>
              <w:pStyle w:val="Compact"/>
              <w:jc w:val="left"/>
            </w:pPr>
            <w:r>
              <w:t xml:space="preserve">8 procedures</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003</w:t>
            </w:r>
          </w:p>
        </w:tc>
        <w:tc>
          <w:tcPr/>
          <w:p>
            <w:pPr>
              <w:pStyle w:val="Compact"/>
              <w:jc w:val="left"/>
            </w:pPr>
            <w:r>
              <w:t xml:space="preserve">Open vascular bypass surgery (femoral-popliteal) performed by the</w:t>
            </w:r>
            <w:r>
              <w:t xml:space="preserve"> </w:t>
            </w:r>
            <w:r>
              <w:t xml:space="preserve">Surgeon</w:t>
            </w:r>
          </w:p>
        </w:tc>
        <w:tc>
          <w:tcPr/>
          <w:p>
            <w:pPr>
              <w:pStyle w:val="Compact"/>
              <w:jc w:val="left"/>
            </w:pPr>
            <w:r>
              <w:t xml:space="preserve">3 procedures</w:t>
            </w:r>
          </w:p>
        </w:tc>
        <w:tc>
          <w:tcPr/>
          <w:p>
            <w:pPr>
              <w:pStyle w:val="Compact"/>
              <w:jc w:val="left"/>
            </w:pPr>
            <w:r>
              <w:t xml:space="preserve">32,000</w:t>
            </w:r>
          </w:p>
        </w:tc>
        <w:tc>
          <w:tcPr/>
          <w:p>
            <w:pPr>
              <w:pStyle w:val="Compact"/>
              <w:jc w:val="left"/>
            </w:pPr>
            <w:r>
              <w:t xml:space="preserve">96,000</w:t>
            </w:r>
          </w:p>
        </w:tc>
      </w:tr>
      <w:tr>
        <w:tc>
          <w:tcPr/>
          <w:p>
            <w:pPr>
              <w:pStyle w:val="Compact"/>
              <w:jc w:val="left"/>
            </w:pPr>
            <w:r>
              <w:t xml:space="preserve">004</w:t>
            </w:r>
          </w:p>
        </w:tc>
        <w:tc>
          <w:tcPr/>
          <w:p>
            <w:pPr>
              <w:pStyle w:val="Compact"/>
              <w:jc w:val="left"/>
            </w:pPr>
            <w:r>
              <w:t xml:space="preserve">Post-operative follow-up visits and wound management by the</w:t>
            </w:r>
            <w:r>
              <w:t xml:space="preserve"> </w:t>
            </w:r>
            <w:r>
              <w:t xml:space="preserve">Surgeon</w:t>
            </w:r>
          </w:p>
        </w:tc>
        <w:tc>
          <w:tcPr/>
          <w:p>
            <w:pPr>
              <w:pStyle w:val="Compact"/>
              <w:jc w:val="left"/>
            </w:pPr>
            <w:r>
              <w:t xml:space="preserve">24 sessions</w:t>
            </w:r>
          </w:p>
        </w:tc>
        <w:tc>
          <w:tcPr/>
          <w:p>
            <w:pPr>
              <w:pStyle w:val="Compact"/>
              <w:jc w:val="left"/>
            </w:pPr>
            <w:r>
              <w:t xml:space="preserve">1,200</w:t>
            </w:r>
          </w:p>
        </w:tc>
        <w:tc>
          <w:tcPr/>
          <w:p>
            <w:pPr>
              <w:pStyle w:val="Compact"/>
              <w:jc w:val="left"/>
            </w:pPr>
            <w:r>
              <w:t xml:space="preserve">28,800</w:t>
            </w:r>
          </w:p>
        </w:tc>
      </w:tr>
      <w:tr>
        <w:tc>
          <w:tcPr/>
          <w:p>
            <w:pPr>
              <w:pStyle w:val="Compact"/>
              <w:jc w:val="left"/>
            </w:pPr>
            <w:r>
              <w:t xml:space="preserve">005</w:t>
            </w:r>
          </w:p>
        </w:tc>
        <w:tc>
          <w:tcPr/>
          <w:p>
            <w:pPr>
              <w:pStyle w:val="Compact"/>
              <w:jc w:val="left"/>
            </w:pPr>
            <w:r>
              <w:t xml:space="preserve">Specialized surgical instruments and disposable kits (allocated to the</w:t>
            </w:r>
            <w:r>
              <w:t xml:space="preserve"> </w:t>
            </w:r>
            <w:r>
              <w:t xml:space="preserve">Surgeon</w:t>
            </w:r>
            <w:r>
              <w:t xml:space="preserve">'s operating schedule)</w:t>
            </w:r>
          </w:p>
        </w:tc>
        <w:tc>
          <w:tcPr/>
          <w:p>
            <w:pPr>
              <w:pStyle w:val="Compact"/>
              <w:jc w:val="left"/>
            </w:pPr>
            <w:r>
              <w:t xml:space="preserve">1 lot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006</w:t>
            </w:r>
          </w:p>
        </w:tc>
        <w:tc>
          <w:tcPr/>
          <w:p>
            <w:pPr>
              <w:pStyle w:val="Compact"/>
              <w:jc w:val="left"/>
            </w:pPr>
            <w:r>
              <w:t xml:space="preserve">On-call emergency surgical coverage (24/7 availability in</w:t>
            </w:r>
            <w:r>
              <w:t xml:space="preserve"> </w:t>
            </w:r>
            <w:r>
              <w:t xml:space="preserve">Israel Tel Aviv</w:t>
            </w:r>
            <w:r>
              <w:t xml:space="preserve">)</w:t>
            </w:r>
          </w:p>
        </w:tc>
        <w:tc>
          <w:tcPr/>
          <w:p>
            <w:pPr>
              <w:pStyle w:val="Compact"/>
              <w:jc w:val="left"/>
            </w:pPr>
            <w:r>
              <w:t xml:space="preserve">12 months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007</w:t>
            </w:r>
          </w:p>
        </w:tc>
        <w:tc>
          <w:tcPr/>
          <w:p>
            <w:pPr>
              <w:pStyle w:val="Compact"/>
              <w:jc w:val="left"/>
            </w:pPr>
            <w:r>
              <w:t xml:space="preserve">Surgical training and mentorship sessions conducted by the</w:t>
            </w:r>
            <w:r>
              <w:t xml:space="preserve"> </w:t>
            </w:r>
            <w:r>
              <w:t xml:space="preserve">Surgeon</w:t>
            </w:r>
            <w:r>
              <w:t xml:space="preserve"> </w:t>
            </w:r>
            <w:r>
              <w:t xml:space="preserve">for junior medical staff</w:t>
            </w:r>
          </w:p>
        </w:tc>
        <w:tc>
          <w:tcPr/>
          <w:p>
            <w:pPr>
              <w:pStyle w:val="Compact"/>
              <w:jc w:val="left"/>
            </w:pPr>
            <w:r>
              <w:t xml:space="preserve">6 sessions</w:t>
            </w:r>
          </w:p>
        </w:tc>
        <w:tc>
          <w:tcPr/>
          <w:p>
            <w:pPr>
              <w:pStyle w:val="Compact"/>
              <w:jc w:val="left"/>
            </w:pPr>
            <w:r>
              <w:t xml:space="preserve">4,000</w:t>
            </w:r>
          </w:p>
        </w:tc>
        <w:tc>
          <w:tcPr/>
          <w:p>
            <w:pPr>
              <w:pStyle w:val="Compact"/>
              <w:jc w:val="left"/>
            </w:pPr>
            <w:r>
              <w:t xml:space="preserve">24,000</w:t>
            </w:r>
          </w:p>
        </w:tc>
      </w:tr>
      <w:tr>
        <w:tc>
          <w:tcPr>
            <w:gridSpan w:val="4"/>
          </w:tcPr>
          <w:p>
            <w:pPr>
              <w:pStyle w:val="Compact"/>
              <w:jc w:val="right"/>
            </w:pPr>
            <w:r>
              <w:t xml:space="preserve">GRAND TOTAL (before VAT):</w:t>
            </w:r>
          </w:p>
        </w:tc>
        <w:tc>
          <w:tcPr/>
          <w:p>
            <w:pPr>
              <w:pStyle w:val="Compact"/>
              <w:jc w:val="left"/>
            </w:pPr>
            <w:r>
              <w:t xml:space="preserve">473,800 ILS</w:t>
            </w:r>
          </w:p>
        </w:tc>
      </w:tr>
      <w:tr>
        <w:tc>
          <w:tcPr>
            <w:gridSpan w:val="4"/>
          </w:tcPr>
          <w:p>
            <w:pPr>
              <w:pStyle w:val="Compact"/>
              <w:jc w:val="right"/>
            </w:pPr>
            <w:r>
              <w:t xml:space="preserve">VAT (18%):</w:t>
            </w:r>
          </w:p>
        </w:tc>
        <w:tc>
          <w:tcPr/>
          <w:p>
            <w:pPr>
              <w:pStyle w:val="Compact"/>
              <w:jc w:val="left"/>
            </w:pPr>
            <w:r>
              <w:t xml:space="preserve">85,284 ILS</w:t>
            </w:r>
          </w:p>
        </w:tc>
      </w:tr>
      <w:tr>
        <w:tc>
          <w:tcPr>
            <w:gridSpan w:val="4"/>
          </w:tcPr>
          <w:p>
            <w:pPr>
              <w:pStyle w:val="Compact"/>
              <w:jc w:val="right"/>
            </w:pPr>
            <w:r>
              <w:t xml:space="preserve">TOTAL AMOUNT DUE:</w:t>
            </w:r>
          </w:p>
        </w:tc>
        <w:tc>
          <w:tcPr/>
          <w:p>
            <w:pPr>
              <w:pStyle w:val="Compact"/>
              <w:jc w:val="left"/>
            </w:pPr>
            <w:r>
              <w:t xml:space="preserve">559,084 ILS</w:t>
            </w:r>
          </w:p>
        </w:tc>
      </w:tr>
    </w:tbl>
    <w:bookmarkEnd w:id="23"/>
    <w:bookmarkStart w:id="24" w:name="delivery-and-performance-location"/>
    <w:p>
      <w:pPr>
        <w:pStyle w:val="Heading2"/>
      </w:pPr>
      <w:r>
        <w:t xml:space="preserve">4. Delivery and Performance Location</w:t>
      </w:r>
    </w:p>
    <w:p>
      <w:pPr>
        <w:pStyle w:val="FirstParagraph"/>
      </w:pPr>
      <w:r>
        <w:t xml:space="preserve">All surgical procedures, consultations, and related services specified in this</w:t>
      </w:r>
      <w:r>
        <w:t xml:space="preserve"> </w:t>
      </w:r>
      <w:r>
        <w:t xml:space="preserve">Purchase Order</w:t>
      </w:r>
      <w:r>
        <w:t xml:space="preserve"> </w:t>
      </w:r>
      <w:r>
        <w:t xml:space="preserve">shall be performed exclusively at the Tel Aviv Medical Center, 6 Weizmann Street,</w:t>
      </w:r>
      <w:r>
        <w:t xml:space="preserve"> </w:t>
      </w:r>
      <w:r>
        <w:t xml:space="preserve">Israel Tel Aviv</w:t>
      </w:r>
      <w:r>
        <w:t xml:space="preserve">, 64239. The</w:t>
      </w:r>
      <w:r>
        <w:t xml:space="preserve"> </w:t>
      </w:r>
      <w:r>
        <w:t xml:space="preserve">Surgeon</w:t>
      </w:r>
      <w:r>
        <w:t xml:space="preserve"> </w:t>
      </w:r>
      <w:r>
        <w:t xml:space="preserve">is required to maintain a minimum on-site presence of five (5) days per week at the designated facility in Tel Aviv. Any off-site procedures or satellite clinic engagements within the Tel Aviv metropolitan area must be pre-approved in writing by the Procurement Department of the purchasing entity.</w:t>
      </w:r>
    </w:p>
    <w:bookmarkEnd w:id="24"/>
    <w:bookmarkStart w:id="25" w:name="payment-terms-and-conditions"/>
    <w:p>
      <w:pPr>
        <w:pStyle w:val="Heading2"/>
      </w:pPr>
      <w:r>
        <w:t xml:space="preserve">5. Payment Terms and Conditions</w:t>
      </w:r>
    </w:p>
    <w:p>
      <w:pPr>
        <w:numPr>
          <w:ilvl w:val="0"/>
          <w:numId w:val="1001"/>
        </w:numPr>
        <w:pStyle w:val="Compact"/>
      </w:pPr>
      <w:r>
        <w:t xml:space="preserve">Payment shall be made in three (3) equal installments: 40% upon execution of this</w:t>
      </w:r>
      <w:r>
        <w:t xml:space="preserve"> </w:t>
      </w:r>
      <w:r>
        <w:t xml:space="preserve">Purchase Order</w:t>
      </w:r>
      <w:r>
        <w:t xml:space="preserve">, 35% upon completion of all scheduled surgical procedures, and 25% upon final post-operative clearance and submission of all medical reports.</w:t>
      </w:r>
    </w:p>
    <w:p>
      <w:pPr>
        <w:numPr>
          <w:ilvl w:val="0"/>
          <w:numId w:val="1001"/>
        </w:numPr>
        <w:pStyle w:val="Compact"/>
      </w:pPr>
      <w:r>
        <w:t xml:space="preserve">All payments shall be processed via bank transfer to the account designated by the</w:t>
      </w:r>
      <w:r>
        <w:t xml:space="preserve"> </w:t>
      </w:r>
      <w:r>
        <w:t xml:space="preserve">Surgeon</w:t>
      </w:r>
      <w:r>
        <w:t xml:space="preserve"> </w:t>
      </w:r>
      <w:r>
        <w:t xml:space="preserve">or the Tel Aviv Medical Center's central accounts payable department.</w:t>
      </w:r>
    </w:p>
    <w:p>
      <w:pPr>
        <w:numPr>
          <w:ilvl w:val="0"/>
          <w:numId w:val="1001"/>
        </w:numPr>
        <w:pStyle w:val="Compact"/>
      </w:pPr>
      <w:r>
        <w:t xml:space="preserve">Invoices must be submitted in New Israeli Shekels (ILS) and must reference this</w:t>
      </w:r>
      <w:r>
        <w:t xml:space="preserve"> </w:t>
      </w:r>
      <w:r>
        <w:t xml:space="preserve">Purchase Order</w:t>
      </w:r>
      <w:r>
        <w:t xml:space="preserve"> </w:t>
      </w:r>
      <w:r>
        <w:t xml:space="preserve">number (IL-TLV-2025-04872) for proper reconciliation.</w:t>
      </w:r>
    </w:p>
    <w:p>
      <w:pPr>
        <w:numPr>
          <w:ilvl w:val="0"/>
          <w:numId w:val="1001"/>
        </w:numPr>
        <w:pStyle w:val="Compact"/>
      </w:pPr>
      <w:r>
        <w:t xml:space="preserve">Late payments beyond thirty (30) days from the invoice date shall accrue interest at the rate of 1.5% per month, in accordance with Israeli commercial law.</w:t>
      </w:r>
    </w:p>
    <w:p>
      <w:pPr>
        <w:numPr>
          <w:ilvl w:val="0"/>
          <w:numId w:val="1001"/>
        </w:numPr>
        <w:pStyle w:val="Compact"/>
      </w:pPr>
      <w:r>
        <w:t xml:space="preserve">The</w:t>
      </w:r>
      <w:r>
        <w:t xml:space="preserve"> </w:t>
      </w:r>
      <w:r>
        <w:t xml:space="preserve">Surgeon</w:t>
      </w:r>
      <w:r>
        <w:t xml:space="preserve"> </w:t>
      </w:r>
      <w:r>
        <w:t xml:space="preserve">is responsible for all applicable Israeli income tax obligations arising from compensation received under this</w:t>
      </w:r>
      <w:r>
        <w:t xml:space="preserve"> </w:t>
      </w:r>
      <w:r>
        <w:t xml:space="preserve">Purchase Order</w:t>
      </w:r>
      <w:r>
        <w:t xml:space="preserve">.</w:t>
      </w:r>
    </w:p>
    <w:bookmarkEnd w:id="25"/>
    <w:bookmarkStart w:id="26" w:name="terms-conditions-and-compliance"/>
    <w:p>
      <w:pPr>
        <w:pStyle w:val="Heading2"/>
      </w:pPr>
      <w:r>
        <w:t xml:space="preserve">6. Terms, Conditions, and Compliance</w:t>
      </w:r>
    </w:p>
    <w:p>
      <w:pPr>
        <w:numPr>
          <w:ilvl w:val="0"/>
          <w:numId w:val="1002"/>
        </w:numPr>
        <w:pStyle w:val="Compact"/>
      </w:pPr>
      <w:r>
        <w:t xml:space="preserve">This</w:t>
      </w:r>
      <w:r>
        <w:t xml:space="preserve"> </w:t>
      </w:r>
      <w:r>
        <w:t xml:space="preserve">Purchase Order</w:t>
      </w:r>
      <w:r>
        <w:t xml:space="preserve"> </w:t>
      </w:r>
      <w:r>
        <w:t xml:space="preserve">is governed by the laws of the State of Israel. Any disputes arising from this agreement shall be resolved through the competent courts in Tel Aviv,</w:t>
      </w:r>
      <w:r>
        <w:t xml:space="preserve"> </w:t>
      </w:r>
      <w:r>
        <w:t xml:space="preserve">Israel</w:t>
      </w:r>
      <w:r>
        <w:t xml:space="preserve">.</w:t>
      </w:r>
    </w:p>
    <w:p>
      <w:pPr>
        <w:numPr>
          <w:ilvl w:val="0"/>
          <w:numId w:val="1002"/>
        </w:numPr>
        <w:pStyle w:val="Compact"/>
      </w:pPr>
      <w:r>
        <w:t xml:space="preserve">The</w:t>
      </w:r>
      <w:r>
        <w:t xml:space="preserve"> </w:t>
      </w:r>
      <w:r>
        <w:t xml:space="preserve">Surgeon</w:t>
      </w:r>
      <w:r>
        <w:t xml:space="preserve"> </w:t>
      </w:r>
      <w:r>
        <w:t xml:space="preserve">warrants that he holds a valid, unrestricted medical license issued by the Israeli Medical Licensing Committee and maintains full professional indemnity insurance with a minimum coverage of 5,000,000 ILS.</w:t>
      </w:r>
    </w:p>
    <w:p>
      <w:pPr>
        <w:numPr>
          <w:ilvl w:val="0"/>
          <w:numId w:val="1002"/>
        </w:numPr>
        <w:pStyle w:val="Compact"/>
      </w:pPr>
      <w:r>
        <w:t xml:space="preserve">All surgical procedures must comply with the standards set forth by the Israeli Ministry of Health, the Israeli Society of Surgeons, and the accreditation requirements of the Tel Aviv Medical Center.</w:t>
      </w:r>
    </w:p>
    <w:p>
      <w:pPr>
        <w:numPr>
          <w:ilvl w:val="0"/>
          <w:numId w:val="1002"/>
        </w:numPr>
        <w:pStyle w:val="Compact"/>
      </w:pPr>
      <w:r>
        <w:t xml:space="preserve">The</w:t>
      </w:r>
      <w:r>
        <w:t xml:space="preserve"> </w:t>
      </w:r>
      <w:r>
        <w:t xml:space="preserve">Surgeon</w:t>
      </w:r>
      <w:r>
        <w:t xml:space="preserve"> </w:t>
      </w:r>
      <w:r>
        <w:t xml:space="preserve">agrees to maintain strict patient confidentiality in accordance with the Israeli Privacy Protection Law, 5741-1981, and all data protection regulations applicable in</w:t>
      </w:r>
      <w:r>
        <w:t xml:space="preserve"> </w:t>
      </w:r>
      <w:r>
        <w:t xml:space="preserve">Israel Tel Aviv</w:t>
      </w:r>
      <w:r>
        <w:t xml:space="preserve">.</w:t>
      </w:r>
    </w:p>
    <w:p>
      <w:pPr>
        <w:numPr>
          <w:ilvl w:val="0"/>
          <w:numId w:val="1002"/>
        </w:numPr>
        <w:pStyle w:val="Compact"/>
      </w:pPr>
      <w:r>
        <w:t xml:space="preserve">Either party may terminate this</w:t>
      </w:r>
      <w:r>
        <w:t xml:space="preserve"> </w:t>
      </w:r>
      <w:r>
        <w:t xml:space="preserve">Purchase Order</w:t>
      </w:r>
      <w:r>
        <w:t xml:space="preserve"> </w:t>
      </w:r>
      <w:r>
        <w:t xml:space="preserve">with thirty (30) days written notice. In the event of termination, all completed services shall be invoiced and paid in full within fifteen (15) business days.</w:t>
      </w:r>
    </w:p>
    <w:p>
      <w:pPr>
        <w:numPr>
          <w:ilvl w:val="0"/>
          <w:numId w:val="1002"/>
        </w:numPr>
        <w:pStyle w:val="Compact"/>
      </w:pPr>
      <w:r>
        <w:t xml:space="preserve">The</w:t>
      </w:r>
      <w:r>
        <w:t xml:space="preserve"> </w:t>
      </w:r>
      <w:r>
        <w:t xml:space="preserve">Surgeon</w:t>
      </w:r>
      <w:r>
        <w:t xml:space="preserve"> </w:t>
      </w:r>
      <w:r>
        <w:t xml:space="preserve">shall not subcontract or delegate any surgical procedures to another practitioner without prior written consent from the purchasing entity.</w:t>
      </w:r>
    </w:p>
    <w:p>
      <w:pPr>
        <w:numPr>
          <w:ilvl w:val="0"/>
          <w:numId w:val="1002"/>
        </w:numPr>
        <w:pStyle w:val="Compact"/>
      </w:pPr>
      <w:r>
        <w:t xml:space="preserve">All medical records, operative notes, and post-operative documentation generated under this</w:t>
      </w:r>
      <w:r>
        <w:t xml:space="preserve"> </w:t>
      </w:r>
      <w:r>
        <w:t xml:space="preserve">Purchase Order</w:t>
      </w:r>
      <w:r>
        <w:t xml:space="preserve"> </w:t>
      </w:r>
      <w:r>
        <w:t xml:space="preserve">shall be retained for a minimum of ten (10) years in compliance with Israeli medical records retention law.</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the</w:t>
      </w:r>
      <w:r>
        <w:t xml:space="preserve"> </w:t>
      </w:r>
      <w:r>
        <w:t xml:space="preserve">Surgeon</w:t>
      </w:r>
      <w:r>
        <w:t xml:space="preserve"> </w:t>
      </w:r>
      <w:r>
        <w:t xml:space="preserve">at the designated facility in</w:t>
      </w:r>
      <w:r>
        <w:t xml:space="preserve"> </w:t>
      </w:r>
      <w:r>
        <w:t xml:space="preserve">Israel Tel Aviv</w:t>
      </w:r>
      <w:r>
        <w:t xml:space="preserve">. This document constitutes a binding agreement effective from the date of the last signature.</w:t>
      </w:r>
    </w:p>
    <w:bookmarkEnd w:id="27"/>
    <w:p>
      <w:pPr>
        <w:pStyle w:val="BodyText"/>
      </w:pPr>
      <w:r>
        <w:rPr>
          <w:bCs/>
          <w:b/>
        </w:rPr>
        <w:t xml:space="preserve">Authorized Representative – Purchasing Entity</w:t>
      </w:r>
      <w:r>
        <w:br/>
      </w:r>
      <w:r>
        <w:t xml:space="preserve">Sheba Medical Center – Tel Aviv Campus</w:t>
      </w:r>
      <w:r>
        <w:br/>
      </w:r>
      <w:r>
        <w:t xml:space="preserve">Name: _________________________</w:t>
      </w:r>
      <w:r>
        <w:br/>
      </w:r>
      <w:r>
        <w:t xml:space="preserve">Title: Director of Procurement</w:t>
      </w:r>
      <w:r>
        <w:br/>
      </w:r>
      <w:r>
        <w:t xml:space="preserve">Date: _________________________</w:t>
      </w:r>
    </w:p>
    <w:p>
      <w:pPr>
        <w:pStyle w:val="BodyText"/>
      </w:pPr>
      <w:r>
        <w:rPr>
          <w:bCs/>
          <w:b/>
        </w:rPr>
        <w:t xml:space="preserve">Service Provider – Surgeon</w:t>
      </w:r>
      <w:r>
        <w:br/>
      </w:r>
      <w:r>
        <w:t xml:space="preserve">Dr. Michael Rosenbaum, MD, FACS</w:t>
      </w:r>
      <w:r>
        <w:br/>
      </w:r>
      <w:r>
        <w:t xml:space="preserve">Tel Aviv Medical Center, Israel Tel Aviv</w:t>
      </w:r>
      <w:r>
        <w:br/>
      </w:r>
      <w:r>
        <w:t xml:space="preserve">Name: _________________________</w:t>
      </w:r>
      <w:r>
        <w:br/>
      </w:r>
      <w:r>
        <w:t xml:space="preserve">Medical License: IL-MED-2019-44821</w:t>
      </w:r>
      <w:r>
        <w:br/>
      </w:r>
      <w:r>
        <w:t xml:space="preserve">Date: _________________________</w:t>
      </w:r>
    </w:p>
    <w:p>
      <w:pPr>
        <w:pStyle w:val="BodyText"/>
      </w:pPr>
      <w:r>
        <w:t xml:space="preserve">This</w:t>
      </w:r>
      <w:r>
        <w:t xml:space="preserve"> </w:t>
      </w:r>
      <w:r>
        <w:t xml:space="preserve">Purchase Order</w:t>
      </w:r>
      <w:r>
        <w:t xml:space="preserve"> </w:t>
      </w:r>
      <w:r>
        <w:t xml:space="preserve">(No. IL-TLV-2025-04872) is a controlled document. Unauthorized reproduction or distribution is prohibited.</w:t>
      </w:r>
      <w:r>
        <w:br/>
      </w:r>
      <w:r>
        <w:t xml:space="preserve">Issued by: Procurement &amp; Supply Chain Department, Sheba Medical Center – Tel Aviv Campus,</w:t>
      </w:r>
      <w:r>
        <w:t xml:space="preserve"> </w:t>
      </w:r>
      <w:r>
        <w:t xml:space="preserve">Israel Tel Aviv</w:t>
      </w:r>
      <w:r>
        <w:t xml:space="preserve">.</w:t>
      </w:r>
      <w:r>
        <w:br/>
      </w:r>
      <w:r>
        <w:t xml:space="preserve">Document Version: 1.0 | Classification: Confidential – Medical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Israel Tel Aviv</dc:title>
  <dc:creator/>
  <dc:language>en</dc:language>
  <cp:keywords/>
  <dcterms:created xsi:type="dcterms:W3CDTF">2026-10-10T09:13:51Z</dcterms:created>
  <dcterms:modified xsi:type="dcterms:W3CDTF">2026-10-10T09:13:51Z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