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Equipment</w:t>
      </w:r>
      <w:r>
        <w:t xml:space="preserve"> </w:t>
      </w:r>
      <w:r>
        <w:t xml:space="preserve">-</w:t>
      </w:r>
      <w:r>
        <w:t xml:space="preserve"> </w:t>
      </w:r>
      <w:r>
        <w:t xml:space="preserve">Italy</w:t>
      </w:r>
      <w:r>
        <w:t xml:space="preserve"> </w:t>
      </w:r>
      <w:r>
        <w:t xml:space="preserve">Milan</w:t>
      </w:r>
    </w:p>
    <w:bookmarkStart w:id="20" w:name="purchase-order"/>
    <w:p>
      <w:pPr>
        <w:pStyle w:val="Heading1"/>
      </w:pPr>
      <w:r>
        <w:t xml:space="preserve">PURCHASE ORDER</w:t>
      </w:r>
    </w:p>
    <w:p>
      <w:pPr>
        <w:pStyle w:val="FirstParagraph"/>
      </w:pPr>
      <w:r>
        <w:t xml:space="preserve">PO No.: IT-MIL-2025-SRG-00472</w:t>
      </w:r>
    </w:p>
    <w:p>
      <w:pPr>
        <w:pStyle w:val="BodyText"/>
      </w:pPr>
      <w:r>
        <w:t xml:space="preserve">Issued by: Ospedale San Raffaele – Surgical Procurement Division</w:t>
      </w:r>
    </w:p>
    <w:p>
      <w:pPr>
        <w:pStyle w:val="BodyText"/>
      </w:pPr>
      <w:r>
        <w:t xml:space="preserve">Location: Via Olgettina 60, 20132 Milan, Italy</w:t>
      </w:r>
    </w:p>
    <w:p>
      <w:pPr>
        <w:pStyle w:val="BodyText"/>
      </w:pPr>
      <w:r>
        <w:t xml:space="preserve">Date of Issue: 14 June 2025</w:t>
      </w:r>
    </w:p>
    <w:bookmarkEnd w:id="20"/>
    <w:p>
      <w:pPr>
        <w:pStyle w:val="BodyText"/>
      </w:pPr>
      <w:r>
        <w:t xml:space="preserve">1. PARTIES INVOLVED</w:t>
      </w:r>
    </w:p>
    <w:bookmarkStart w:id="21" w:name="purchaser-buyer"/>
    <w:p>
      <w:pPr>
        <w:pStyle w:val="Heading3"/>
      </w:pPr>
      <w:r>
        <w:t xml:space="preserve">Purchaser (Buyer)</w:t>
      </w:r>
    </w:p>
    <w:p>
      <w:pPr>
        <w:pStyle w:val="FirstParagraph"/>
      </w:pPr>
      <w:r>
        <w:rPr>
          <w:bCs/>
          <w:b/>
        </w:rPr>
        <w:t xml:space="preserve">Entity:</w:t>
      </w:r>
      <w:r>
        <w:t xml:space="preserve"> </w:t>
      </w:r>
      <w:r>
        <w:t xml:space="preserve">Ospedale San Raffaele, Surgical Department</w:t>
      </w:r>
    </w:p>
    <w:p>
      <w:pPr>
        <w:pStyle w:val="BodyText"/>
      </w:pPr>
      <w:r>
        <w:rPr>
          <w:bCs/>
          <w:b/>
        </w:rPr>
        <w:t xml:space="preserve">Address:</w:t>
      </w:r>
      <w:r>
        <w:t xml:space="preserve"> </w:t>
      </w:r>
      <w:r>
        <w:t xml:space="preserve">Via Olgettina 60, 20132 Milan, Italy</w:t>
      </w:r>
    </w:p>
    <w:p>
      <w:pPr>
        <w:pStyle w:val="BodyText"/>
      </w:pPr>
      <w:r>
        <w:rPr>
          <w:bCs/>
          <w:b/>
        </w:rPr>
        <w:t xml:space="preserve">VAT Code:</w:t>
      </w:r>
      <w:r>
        <w:t xml:space="preserve"> </w:t>
      </w:r>
      <w:r>
        <w:t xml:space="preserve">IT02646200157</w:t>
      </w:r>
    </w:p>
    <w:p>
      <w:pPr>
        <w:pStyle w:val="BodyText"/>
      </w:pPr>
      <w:r>
        <w:rPr>
          <w:bCs/>
          <w:b/>
        </w:rPr>
        <w:t xml:space="preserve">Contact:</w:t>
      </w:r>
      <w:r>
        <w:t xml:space="preserve"> </w:t>
      </w:r>
      <w:r>
        <w:t xml:space="preserve">Dr. Elena Marchetti, Head of Procurement</w:t>
      </w:r>
    </w:p>
    <w:p>
      <w:pPr>
        <w:pStyle w:val="BodyText"/>
      </w:pPr>
      <w:r>
        <w:rPr>
          <w:bCs/>
          <w:b/>
        </w:rPr>
        <w:t xml:space="preserve">Email:</w:t>
      </w:r>
      <w:r>
        <w:t xml:space="preserve"> </w:t>
      </w:r>
      <w:r>
        <w:t xml:space="preserve">procurement.surgery@sanraffaele.it</w:t>
      </w:r>
    </w:p>
    <w:p>
      <w:pPr>
        <w:pStyle w:val="BodyText"/>
      </w:pPr>
      <w:r>
        <w:rPr>
          <w:bCs/>
          <w:b/>
        </w:rPr>
        <w:t xml:space="preserve">Phone:</w:t>
      </w:r>
      <w:r>
        <w:t xml:space="preserve"> </w:t>
      </w:r>
      <w:r>
        <w:t xml:space="preserve">+39 02 2643 1100</w:t>
      </w:r>
    </w:p>
    <w:bookmarkEnd w:id="21"/>
    <w:bookmarkStart w:id="22" w:name="supplier-seller"/>
    <w:p>
      <w:pPr>
        <w:pStyle w:val="Heading3"/>
      </w:pPr>
      <w:r>
        <w:t xml:space="preserve">Supplier (Seller)</w:t>
      </w:r>
    </w:p>
    <w:p>
      <w:pPr>
        <w:pStyle w:val="FirstParagraph"/>
      </w:pPr>
      <w:r>
        <w:rPr>
          <w:bCs/>
          <w:b/>
        </w:rPr>
        <w:t xml:space="preserve">Entity:</w:t>
      </w:r>
      <w:r>
        <w:t xml:space="preserve"> </w:t>
      </w:r>
      <w:r>
        <w:t xml:space="preserve">MedTech Instruments S.r.l.</w:t>
      </w:r>
    </w:p>
    <w:p>
      <w:pPr>
        <w:pStyle w:val="BodyText"/>
      </w:pPr>
      <w:r>
        <w:rPr>
          <w:bCs/>
          <w:b/>
        </w:rPr>
        <w:t xml:space="preserve">Address:</w:t>
      </w:r>
      <w:r>
        <w:t xml:space="preserve"> </w:t>
      </w:r>
      <w:r>
        <w:t xml:space="preserve">Via Torino 88, 20124 Milan, Italy</w:t>
      </w:r>
    </w:p>
    <w:p>
      <w:pPr>
        <w:pStyle w:val="BodyText"/>
      </w:pPr>
      <w:r>
        <w:rPr>
          <w:bCs/>
          <w:b/>
        </w:rPr>
        <w:t xml:space="preserve">VAT Code:</w:t>
      </w:r>
      <w:r>
        <w:t xml:space="preserve"> </w:t>
      </w:r>
      <w:r>
        <w:t xml:space="preserve">IT09876543210</w:t>
      </w:r>
    </w:p>
    <w:p>
      <w:pPr>
        <w:pStyle w:val="BodyText"/>
      </w:pPr>
      <w:r>
        <w:rPr>
          <w:bCs/>
          <w:b/>
        </w:rPr>
        <w:t xml:space="preserve">Contact:</w:t>
      </w:r>
      <w:r>
        <w:t xml:space="preserve"> </w:t>
      </w:r>
      <w:r>
        <w:t xml:space="preserve">Ing. Marco Bellini, Sales Director</w:t>
      </w:r>
    </w:p>
    <w:p>
      <w:pPr>
        <w:pStyle w:val="BodyText"/>
      </w:pPr>
      <w:r>
        <w:rPr>
          <w:bCs/>
          <w:b/>
        </w:rPr>
        <w:t xml:space="preserve">Email:</w:t>
      </w:r>
      <w:r>
        <w:t xml:space="preserve"> </w:t>
      </w:r>
      <w:r>
        <w:t xml:space="preserve">sales@medtechinstruments.it</w:t>
      </w:r>
    </w:p>
    <w:p>
      <w:pPr>
        <w:pStyle w:val="BodyText"/>
      </w:pPr>
      <w:r>
        <w:rPr>
          <w:bCs/>
          <w:b/>
        </w:rPr>
        <w:t xml:space="preserve">Phone:</w:t>
      </w:r>
      <w:r>
        <w:t xml:space="preserve"> </w:t>
      </w:r>
      <w:r>
        <w:t xml:space="preserve">+39 02 5512 3344</w:t>
      </w:r>
    </w:p>
    <w:bookmarkEnd w:id="22"/>
    <w:p>
      <w:pPr>
        <w:pStyle w:val="BodyText"/>
      </w:pPr>
      <w:r>
        <w:t xml:space="preserve">2. PURPOSE AND SCOPE OF THIS PURCHASE ORDER</w:t>
      </w:r>
    </w:p>
    <w:p>
      <w:pPr>
        <w:pStyle w:val="BodyText"/>
      </w:pPr>
      <w:r>
        <w:t xml:space="preserve">This</w:t>
      </w:r>
      <w:r>
        <w:t xml:space="preserve"> </w:t>
      </w:r>
      <w:r>
        <w:t xml:space="preserve">Purchase Order</w:t>
      </w:r>
      <w:r>
        <w:t xml:space="preserve"> </w:t>
      </w:r>
      <w:r>
        <w:t xml:space="preserve">is formally issued to authorize the procurement of specialized surgical instruments, consumables, and advanced medical equipment required for the daily operations of a</w:t>
      </w:r>
      <w:r>
        <w:t xml:space="preserve"> </w:t>
      </w:r>
      <w:r>
        <w:t xml:space="preserve">Surgeon</w:t>
      </w:r>
      <w:r>
        <w:t xml:space="preserve"> </w:t>
      </w:r>
      <w:r>
        <w:t xml:space="preserve">assigned to the General and Vascular Surgery Unit at Ospedale San Raffaele in</w:t>
      </w:r>
      <w:r>
        <w:t xml:space="preserve"> </w:t>
      </w:r>
      <w:r>
        <w:t xml:space="preserve">Italy Milan</w:t>
      </w:r>
      <w:r>
        <w:t xml:space="preserve">. The items listed herein have been specifically selected to meet the clinical requirements of the attending</w:t>
      </w:r>
      <w:r>
        <w:t xml:space="preserve"> </w:t>
      </w:r>
      <w:r>
        <w:t xml:space="preserve">Surgeon</w:t>
      </w:r>
      <w:r>
        <w:t xml:space="preserve">, Dr. Alessandro Fontana, who performs a minimum of forty (40) operative procedures per week within the surgical theatres located in Milan, Italy. All equipment must comply with the European Medical Device Regulation (EU) 2017/745 and the specific standards mandated by the Italian Ministry of Health (Ministero della Salute) for surgical practice in the Lombardy region.</w:t>
      </w:r>
    </w:p>
    <w:p>
      <w:pPr>
        <w:pStyle w:val="BodyText"/>
      </w:pPr>
      <w:r>
        <w:t xml:space="preserve">3. ITEMIZED LIST OF PURCHASED GOODS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 / Model</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Surgical Scalpel Set – Premium Grade for General Surgeon</w:t>
            </w:r>
          </w:p>
        </w:tc>
        <w:tc>
          <w:tcPr/>
          <w:p>
            <w:pPr>
              <w:pStyle w:val="Compact"/>
              <w:jc w:val="left"/>
            </w:pPr>
            <w:r>
              <w:t xml:space="preserve">MedTech SC-700, Stainless Steel, CE Marked</w:t>
            </w:r>
          </w:p>
        </w:tc>
        <w:tc>
          <w:tcPr/>
          <w:p>
            <w:pPr>
              <w:pStyle w:val="Compact"/>
              <w:jc w:val="left"/>
            </w:pPr>
            <w:r>
              <w:t xml:space="preserve">12</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02</w:t>
            </w:r>
          </w:p>
        </w:tc>
        <w:tc>
          <w:tcPr/>
          <w:p>
            <w:pPr>
              <w:pStyle w:val="Compact"/>
              <w:jc w:val="left"/>
            </w:pPr>
            <w:r>
              <w:t xml:space="preserve">Electrocautery Unit – Laparoscopic Surgeon Grade</w:t>
            </w:r>
          </w:p>
        </w:tc>
        <w:tc>
          <w:tcPr/>
          <w:p>
            <w:pPr>
              <w:pStyle w:val="Compact"/>
              <w:jc w:val="left"/>
            </w:pPr>
            <w:r>
              <w:t xml:space="preserve">MedTech EC-4500, 200W, Dual-Loop</w:t>
            </w:r>
          </w:p>
        </w:tc>
        <w:tc>
          <w:tcPr/>
          <w:p>
            <w:pPr>
              <w:pStyle w:val="Compact"/>
              <w:jc w:val="left"/>
            </w:pPr>
            <w:r>
              <w:t xml:space="preserve">2</w:t>
            </w:r>
          </w:p>
        </w:tc>
        <w:tc>
          <w:tcPr/>
          <w:p>
            <w:pPr>
              <w:pStyle w:val="Compact"/>
              <w:jc w:val="left"/>
            </w:pPr>
            <w:r>
              <w:t xml:space="preserve">4,850.00</w:t>
            </w:r>
          </w:p>
        </w:tc>
        <w:tc>
          <w:tcPr/>
          <w:p>
            <w:pPr>
              <w:pStyle w:val="Compact"/>
              <w:jc w:val="left"/>
            </w:pPr>
            <w:r>
              <w:t xml:space="preserve">9,700.00</w:t>
            </w:r>
          </w:p>
        </w:tc>
      </w:tr>
      <w:tr>
        <w:tc>
          <w:tcPr/>
          <w:p>
            <w:pPr>
              <w:pStyle w:val="Compact"/>
              <w:jc w:val="left"/>
            </w:pPr>
            <w:r>
              <w:t xml:space="preserve">03</w:t>
            </w:r>
          </w:p>
        </w:tc>
        <w:tc>
          <w:tcPr/>
          <w:p>
            <w:pPr>
              <w:pStyle w:val="Compact"/>
              <w:jc w:val="left"/>
            </w:pPr>
            <w:r>
              <w:t xml:space="preserve">Surgical Forceps and Hemostatic Clamps (Set of 20)</w:t>
            </w:r>
          </w:p>
        </w:tc>
        <w:tc>
          <w:tcPr/>
          <w:p>
            <w:pPr>
              <w:pStyle w:val="Compact"/>
              <w:jc w:val="left"/>
            </w:pPr>
            <w:r>
              <w:t xml:space="preserve">MedTech HF-200 Series, Titanium Alloy</w:t>
            </w:r>
          </w:p>
        </w:tc>
        <w:tc>
          <w:tcPr/>
          <w:p>
            <w:pPr>
              <w:pStyle w:val="Compact"/>
              <w:jc w:val="left"/>
            </w:pPr>
            <w:r>
              <w:t xml:space="preserve">5</w:t>
            </w:r>
          </w:p>
        </w:tc>
        <w:tc>
          <w:tcPr/>
          <w:p>
            <w:pPr>
              <w:pStyle w:val="Compact"/>
              <w:jc w:val="left"/>
            </w:pPr>
            <w:r>
              <w:t xml:space="preserve">620.00</w:t>
            </w:r>
          </w:p>
        </w:tc>
        <w:tc>
          <w:tcPr/>
          <w:p>
            <w:pPr>
              <w:pStyle w:val="Compact"/>
              <w:jc w:val="left"/>
            </w:pPr>
            <w:r>
              <w:t xml:space="preserve">3,100.00</w:t>
            </w:r>
          </w:p>
        </w:tc>
      </w:tr>
      <w:tr>
        <w:tc>
          <w:tcPr/>
          <w:p>
            <w:pPr>
              <w:pStyle w:val="Compact"/>
              <w:jc w:val="left"/>
            </w:pPr>
            <w:r>
              <w:t xml:space="preserve">04</w:t>
            </w:r>
          </w:p>
        </w:tc>
        <w:tc>
          <w:tcPr/>
          <w:p>
            <w:pPr>
              <w:pStyle w:val="Compact"/>
              <w:jc w:val="left"/>
            </w:pPr>
            <w:r>
              <w:t xml:space="preserve">Disposable Surgical Gowns and Gloves (Annual Supply for Surgeon)</w:t>
            </w:r>
          </w:p>
        </w:tc>
        <w:tc>
          <w:tcPr/>
          <w:p>
            <w:pPr>
              <w:pStyle w:val="Compact"/>
              <w:jc w:val="left"/>
            </w:pPr>
            <w:r>
              <w:t xml:space="preserve">MedTech DG-500, Sterile, Nitrile, Size M–XL</w:t>
            </w:r>
          </w:p>
        </w:tc>
        <w:tc>
          <w:tcPr/>
          <w:p>
            <w:pPr>
              <w:pStyle w:val="Compact"/>
              <w:jc w:val="left"/>
            </w:pPr>
            <w:r>
              <w:t xml:space="preserve">500</w:t>
            </w:r>
          </w:p>
        </w:tc>
        <w:tc>
          <w:tcPr/>
          <w:p>
            <w:pPr>
              <w:pStyle w:val="Compact"/>
              <w:jc w:val="left"/>
            </w:pPr>
            <w:r>
              <w:t xml:space="preserve">3.80</w:t>
            </w:r>
          </w:p>
        </w:tc>
        <w:tc>
          <w:tcPr/>
          <w:p>
            <w:pPr>
              <w:pStyle w:val="Compact"/>
              <w:jc w:val="left"/>
            </w:pPr>
            <w:r>
              <w:t xml:space="preserve">1,900.00</w:t>
            </w:r>
          </w:p>
        </w:tc>
      </w:tr>
      <w:tr>
        <w:tc>
          <w:tcPr/>
          <w:p>
            <w:pPr>
              <w:pStyle w:val="Compact"/>
              <w:jc w:val="left"/>
            </w:pPr>
            <w:r>
              <w:t xml:space="preserve">05</w:t>
            </w:r>
          </w:p>
        </w:tc>
        <w:tc>
          <w:tcPr/>
          <w:p>
            <w:pPr>
              <w:pStyle w:val="Compact"/>
              <w:jc w:val="left"/>
            </w:pPr>
            <w:r>
              <w:t xml:space="preserve">Endoscopic Camera System – 4K Resolution for Surgeon</w:t>
            </w:r>
          </w:p>
        </w:tc>
        <w:tc>
          <w:tcPr/>
          <w:p>
            <w:pPr>
              <w:pStyle w:val="Compact"/>
              <w:jc w:val="left"/>
            </w:pPr>
            <w:r>
              <w:t xml:space="preserve">MedTech EN-4K Pro, 30° Lens, HD Light Source</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06</w:t>
            </w:r>
          </w:p>
        </w:tc>
        <w:tc>
          <w:tcPr/>
          <w:p>
            <w:pPr>
              <w:pStyle w:val="Compact"/>
              <w:jc w:val="left"/>
            </w:pPr>
            <w:r>
              <w:t xml:space="preserve">Surgical Suction and Irrigation Kit</w:t>
            </w:r>
          </w:p>
        </w:tc>
        <w:tc>
          <w:tcPr/>
          <w:p>
            <w:pPr>
              <w:pStyle w:val="Compact"/>
              <w:jc w:val="left"/>
            </w:pPr>
            <w:r>
              <w:t xml:space="preserve">MedTech SI-300, Adjustable Flow, CE Class IIa</w:t>
            </w:r>
          </w:p>
        </w:tc>
        <w:tc>
          <w:tcPr/>
          <w:p>
            <w:pPr>
              <w:pStyle w:val="Compact"/>
              <w:jc w:val="left"/>
            </w:pPr>
            <w:r>
              <w:t xml:space="preserve">8</w:t>
            </w:r>
          </w:p>
        </w:tc>
        <w:tc>
          <w:tcPr/>
          <w:p>
            <w:pPr>
              <w:pStyle w:val="Compact"/>
              <w:jc w:val="left"/>
            </w:pPr>
            <w:r>
              <w:t xml:space="preserve">340.00</w:t>
            </w:r>
          </w:p>
        </w:tc>
        <w:tc>
          <w:tcPr/>
          <w:p>
            <w:pPr>
              <w:pStyle w:val="Compact"/>
              <w:jc w:val="left"/>
            </w:pPr>
            <w:r>
              <w:t xml:space="preserve">2,720.00</w:t>
            </w:r>
          </w:p>
        </w:tc>
      </w:tr>
      <w:tr>
        <w:tc>
          <w:tcPr/>
          <w:p>
            <w:pPr>
              <w:pStyle w:val="Compact"/>
              <w:jc w:val="left"/>
            </w:pPr>
            <w:r>
              <w:t xml:space="preserve">07</w:t>
            </w:r>
          </w:p>
        </w:tc>
        <w:tc>
          <w:tcPr/>
          <w:p>
            <w:pPr>
              <w:pStyle w:val="Compact"/>
              <w:jc w:val="left"/>
            </w:pPr>
            <w:r>
              <w:t xml:space="preserve">Retractor Set – Abdominal and Thoracic for Surgeon</w:t>
            </w:r>
          </w:p>
        </w:tc>
        <w:tc>
          <w:tcPr/>
          <w:p>
            <w:pPr>
              <w:pStyle w:val="Compact"/>
              <w:jc w:val="left"/>
            </w:pPr>
            <w:r>
              <w:t xml:space="preserve">MedTech RT-800, Ergonomic Handle, 14 Pieces</w:t>
            </w:r>
          </w:p>
        </w:tc>
        <w:tc>
          <w:tcPr/>
          <w:p>
            <w:pPr>
              <w:pStyle w:val="Compact"/>
              <w:jc w:val="left"/>
            </w:pPr>
            <w:r>
              <w:t xml:space="preserve">3</w:t>
            </w:r>
          </w:p>
        </w:tc>
        <w:tc>
          <w:tcPr/>
          <w:p>
            <w:pPr>
              <w:pStyle w:val="Compact"/>
              <w:jc w:val="left"/>
            </w:pPr>
            <w:r>
              <w:t xml:space="preserve">1,150.00</w:t>
            </w:r>
          </w:p>
        </w:tc>
        <w:tc>
          <w:tcPr/>
          <w:p>
            <w:pPr>
              <w:pStyle w:val="Compact"/>
              <w:jc w:val="left"/>
            </w:pPr>
            <w:r>
              <w:t xml:space="preserve">3,450.00</w:t>
            </w:r>
          </w:p>
        </w:tc>
      </w:tr>
      <w:tr>
        <w:tc>
          <w:tcPr/>
          <w:p>
            <w:pPr>
              <w:pStyle w:val="Compact"/>
              <w:jc w:val="left"/>
            </w:pPr>
            <w:r>
              <w:t xml:space="preserve">08</w:t>
            </w:r>
          </w:p>
        </w:tc>
        <w:tc>
          <w:tcPr/>
          <w:p>
            <w:pPr>
              <w:pStyle w:val="Compact"/>
              <w:jc w:val="left"/>
            </w:pPr>
            <w:r>
              <w:t xml:space="preserve">Sterilization Wraps and Indicators (Quarterly Supply)</w:t>
            </w:r>
          </w:p>
        </w:tc>
        <w:tc>
          <w:tcPr/>
          <w:p>
            <w:pPr>
              <w:pStyle w:val="Compact"/>
              <w:jc w:val="left"/>
            </w:pPr>
            <w:r>
              <w:t xml:space="preserve">MedTech SW-100, Heat-Seal, Class 5 Biological</w:t>
            </w:r>
          </w:p>
        </w:tc>
        <w:tc>
          <w:tcPr/>
          <w:p>
            <w:pPr>
              <w:pStyle w:val="Compact"/>
              <w:jc w:val="left"/>
            </w:pPr>
            <w:r>
              <w:t xml:space="preserve">200</w:t>
            </w:r>
          </w:p>
        </w:tc>
        <w:tc>
          <w:tcPr/>
          <w:p>
            <w:pPr>
              <w:pStyle w:val="Compact"/>
              <w:jc w:val="left"/>
            </w:pPr>
            <w:r>
              <w:t xml:space="preserve">12.50</w:t>
            </w:r>
          </w:p>
        </w:tc>
        <w:tc>
          <w:tcPr/>
          <w:p>
            <w:pPr>
              <w:pStyle w:val="Compact"/>
              <w:jc w:val="left"/>
            </w:pPr>
            <w:r>
              <w:t xml:space="preserve">2,500.00</w:t>
            </w:r>
          </w:p>
        </w:tc>
      </w:tr>
      <w:tr>
        <w:tc>
          <w:tcPr/>
          <w:p>
            <w:pPr>
              <w:pStyle w:val="Compact"/>
              <w:jc w:val="left"/>
            </w:pPr>
            <w:r>
              <w:t xml:space="preserve">09</w:t>
            </w:r>
          </w:p>
        </w:tc>
        <w:tc>
          <w:tcPr/>
          <w:p>
            <w:pPr>
              <w:pStyle w:val="Compact"/>
              <w:jc w:val="left"/>
            </w:pPr>
            <w:r>
              <w:t xml:space="preserve">Portable Surgical Light – LED, 120,000 Lux</w:t>
            </w:r>
          </w:p>
        </w:tc>
        <w:tc>
          <w:tcPr/>
          <w:p>
            <w:pPr>
              <w:pStyle w:val="Compact"/>
              <w:jc w:val="left"/>
            </w:pPr>
            <w:r>
              <w:t xml:space="preserve">MedTech SL-120, Articulated Arm, 12h Battery</w:t>
            </w:r>
          </w:p>
        </w:tc>
        <w:tc>
          <w:tcPr/>
          <w:p>
            <w:pPr>
              <w:pStyle w:val="Compact"/>
              <w:jc w:val="left"/>
            </w:pPr>
            <w:r>
              <w:t xml:space="preserve">2</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10</w:t>
            </w:r>
          </w:p>
        </w:tc>
        <w:tc>
          <w:tcPr/>
          <w:p>
            <w:pPr>
              <w:pStyle w:val="Compact"/>
              <w:jc w:val="left"/>
            </w:pPr>
            <w:r>
              <w:t xml:space="preserve">Surgical Sutures – Absorbable and Non-Absorbable (Mixed Pack)</w:t>
            </w:r>
          </w:p>
        </w:tc>
        <w:tc>
          <w:tcPr/>
          <w:p>
            <w:pPr>
              <w:pStyle w:val="Compact"/>
              <w:jc w:val="left"/>
            </w:pPr>
            <w:r>
              <w:t xml:space="preserve">MedTech SU-500, Various Gauges, Sterile</w:t>
            </w:r>
          </w:p>
        </w:tc>
        <w:tc>
          <w:tcPr/>
          <w:p>
            <w:pPr>
              <w:pStyle w:val="Compact"/>
              <w:jc w:val="left"/>
            </w:pPr>
            <w:r>
              <w:t xml:space="preserve">100</w:t>
            </w:r>
          </w:p>
        </w:tc>
        <w:tc>
          <w:tcPr/>
          <w:p>
            <w:pPr>
              <w:pStyle w:val="Compact"/>
              <w:jc w:val="left"/>
            </w:pPr>
            <w:r>
              <w:t xml:space="preserve">8.75</w:t>
            </w:r>
          </w:p>
        </w:tc>
        <w:tc>
          <w:tcPr/>
          <w:p>
            <w:pPr>
              <w:pStyle w:val="Compact"/>
              <w:jc w:val="left"/>
            </w:pPr>
            <w:r>
              <w:t xml:space="preserve">875.00</w:t>
            </w:r>
          </w:p>
        </w:tc>
      </w:tr>
    </w:tbl>
    <w:p>
      <w:pPr>
        <w:pStyle w:val="BodyText"/>
      </w:pPr>
      <w:r>
        <w:t xml:space="preserve">4.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(Items 01–10)</w:t>
            </w:r>
          </w:p>
        </w:tc>
        <w:tc>
          <w:tcPr/>
          <w:p>
            <w:pPr>
              <w:pStyle w:val="Compact"/>
              <w:jc w:val="right"/>
            </w:pPr>
            <w:r>
              <w:t xml:space="preserve">45,265.00 EUR</w:t>
            </w:r>
          </w:p>
        </w:tc>
      </w:tr>
      <w:tr>
        <w:tc>
          <w:tcPr/>
          <w:p>
            <w:pPr>
              <w:pStyle w:val="Compact"/>
              <w:jc w:val="left"/>
            </w:pPr>
            <w:r>
              <w:t xml:space="preserve">VAT (22% – Italian Standard Rate)</w:t>
            </w:r>
          </w:p>
        </w:tc>
        <w:tc>
          <w:tcPr/>
          <w:p>
            <w:pPr>
              <w:pStyle w:val="Compact"/>
              <w:jc w:val="right"/>
            </w:pPr>
            <w:r>
              <w:t xml:space="preserve">9,958.30 EUR</w:t>
            </w:r>
          </w:p>
        </w:tc>
      </w:tr>
      <w:tr>
        <w:tc>
          <w:tcPr/>
          <w:p>
            <w:pPr>
              <w:pStyle w:val="Compact"/>
              <w:jc w:val="left"/>
            </w:pPr>
            <w:r>
              <w:t xml:space="preserve">Delivery and Installation (within Milan, Italy)</w:t>
            </w:r>
          </w:p>
        </w:tc>
        <w:tc>
          <w:tcPr/>
          <w:p>
            <w:pPr>
              <w:pStyle w:val="Compact"/>
              <w:jc w:val="right"/>
            </w:pPr>
            <w:r>
              <w:t xml:space="preserve">1,200.00 EUR</w:t>
            </w:r>
          </w:p>
        </w:tc>
      </w:tr>
      <w:tr>
        <w:tc>
          <w:tcPr/>
          <w:p>
            <w:pPr>
              <w:pStyle w:val="Compact"/>
              <w:jc w:val="left"/>
            </w:pPr>
            <w:r>
              <w:t xml:space="preserve">Warranty and Calibration Service (24 months)</w:t>
            </w:r>
          </w:p>
        </w:tc>
        <w:tc>
          <w:tcPr/>
          <w:p>
            <w:pPr>
              <w:pStyle w:val="Compact"/>
              <w:jc w:val="right"/>
            </w:pPr>
            <w:r>
              <w:t xml:space="preserve">2,800.00 EUR</w:t>
            </w:r>
          </w:p>
        </w:tc>
      </w:tr>
      <w:tr>
        <w:tc>
          <w:tcPr/>
          <w:p>
            <w:pPr>
              <w:pStyle w:val="Compact"/>
              <w:jc w:val="left"/>
            </w:pPr>
            <w:r>
              <w:t xml:space="preserve">GRAND TOTAL (Payable in EUR)</w:t>
            </w:r>
          </w:p>
        </w:tc>
        <w:tc>
          <w:tcPr/>
          <w:p>
            <w:pPr>
              <w:pStyle w:val="Compact"/>
              <w:jc w:val="right"/>
            </w:pPr>
            <w:r>
              <w:t xml:space="preserve">59,223.30 EUR</w:t>
            </w:r>
          </w:p>
        </w:tc>
      </w:tr>
    </w:tbl>
    <w:p>
      <w:pPr>
        <w:pStyle w:val="BodyText"/>
      </w:pPr>
      <w:r>
        <w:t xml:space="preserve">5. DELIVERY AND LOGISTICS</w:t>
      </w:r>
    </w:p>
    <w:p>
      <w:pPr>
        <w:pStyle w:val="BodyText"/>
      </w:pPr>
      <w:r>
        <w:t xml:space="preserve">All items referenced in this</w:t>
      </w:r>
      <w:r>
        <w:t xml:space="preserve"> </w:t>
      </w:r>
      <w:r>
        <w:t xml:space="preserve">Purchase Order</w:t>
      </w:r>
      <w:r>
        <w:t xml:space="preserve"> </w:t>
      </w:r>
      <w:r>
        <w:t xml:space="preserve">shall be delivered to the Surgical Procurement Receiving Bay, Ground Floor, Ospedale San Raffaele, Via Olgettina 60, 20132</w:t>
      </w:r>
      <w:r>
        <w:t xml:space="preserve"> </w:t>
      </w:r>
      <w:r>
        <w:t xml:space="preserve">Milan, Italy</w:t>
      </w:r>
      <w:r>
        <w:t xml:space="preserve">. The supplier, MedTech Instruments S.r.l., is required to complete full delivery within fifteen (15) business days from the date of acceptance of this</w:t>
      </w:r>
      <w:r>
        <w:t xml:space="preserve"> </w:t>
      </w:r>
      <w:r>
        <w:t xml:space="preserve">Purchase Order</w:t>
      </w:r>
      <w:r>
        <w:t xml:space="preserve">. Delivery must be scheduled between 08:00 and 16:00 CET to avoid disruption to the</w:t>
      </w:r>
      <w:r>
        <w:t xml:space="preserve"> </w:t>
      </w:r>
      <w:r>
        <w:t xml:space="preserve">Surgeon</w:t>
      </w:r>
      <w:r>
        <w:t xml:space="preserve">'s operative schedule. All surgical instruments must arrive in their original sterile packaging, accompanied by certificates of conformity, CE marking documentation, and Italian-language user manuals as required by the Italian regulatory framework. The supplier bears full responsibility for safe transport within the metropolitan area of Milan, Italy, and for any damage incurred during transit.</w:t>
      </w:r>
    </w:p>
    <w:p>
      <w:pPr>
        <w:pStyle w:val="BodyText"/>
      </w:pPr>
      <w:r>
        <w:t xml:space="preserve">6. PAYMENT TERMS</w:t>
      </w:r>
    </w:p>
    <w:p>
      <w:pPr>
        <w:pStyle w:val="BodyText"/>
      </w:pPr>
      <w:r>
        <w:t xml:space="preserve">Payment for this</w:t>
      </w:r>
      <w:r>
        <w:t xml:space="preserve"> </w:t>
      </w:r>
      <w:r>
        <w:t xml:space="preserve">Purchase Order</w:t>
      </w:r>
      <w:r>
        <w:t xml:space="preserve"> </w:t>
      </w:r>
      <w:r>
        <w:t xml:space="preserve">shall be made via bank transfer (bonifico bancario) to the supplier's designated account. The payment schedule is as follows: thirty percent (30%) upon confirmation and acceptance of this</w:t>
      </w:r>
      <w:r>
        <w:t xml:space="preserve"> </w:t>
      </w:r>
      <w:r>
        <w:t xml:space="preserve">Purchase Order</w:t>
      </w:r>
      <w:r>
        <w:t xml:space="preserve">; fifty percent (50%) upon verified delivery and inspection of all surgical goods at the Milan, Italy facility; and the remaining twenty percent (20%) upon successful completion of the thirty-day post-delivery performance and calibration period. Late payments shall incur interest at the rate of 1.5% per month in accordance with Italian commercial law (Codice Civile, Art. 1284).</w:t>
      </w:r>
    </w:p>
    <w:p>
      <w:pPr>
        <w:pStyle w:val="BodyText"/>
      </w:pPr>
      <w:r>
        <w:t xml:space="preserve">7. QUALITY ASSURANCE AND COMPLIANCE</w:t>
      </w:r>
    </w:p>
    <w:p>
      <w:pPr>
        <w:pStyle w:val="BodyText"/>
      </w:pPr>
      <w:r>
        <w:t xml:space="preserve">The supplier warrants that all surgical instruments and equipment listed in this</w:t>
      </w:r>
      <w:r>
        <w:t xml:space="preserve"> </w:t>
      </w:r>
      <w:r>
        <w:t xml:space="preserve">Purchase Order</w:t>
      </w:r>
      <w:r>
        <w:t xml:space="preserve"> </w:t>
      </w:r>
      <w:r>
        <w:t xml:space="preserve">are new, unused, and manufactured in full compliance with EU Medical Device Regulation 2017/745, Italian national transposition laws, and the specific clinical protocols of the attending</w:t>
      </w:r>
      <w:r>
        <w:t xml:space="preserve"> </w:t>
      </w:r>
      <w:r>
        <w:t xml:space="preserve">Surgeon</w:t>
      </w:r>
      <w:r>
        <w:t xml:space="preserve"> </w:t>
      </w:r>
      <w:r>
        <w:t xml:space="preserve">at Ospedale San Raffaele, Milan. Each item must carry a valid CE mark and, where applicable, an Italian Notified Body certification. The supplier shall provide a minimum two-year warranty covering manufacturing defects, with on-site repair service available within the Milan metropolitan area within forty-eight (48) hours of a reported fault. Failure to meet these quality standards shall entitle the purchaser to full refund or replacement at the supplier's sole expense.</w:t>
      </w:r>
    </w:p>
    <w:p>
      <w:pPr>
        <w:pStyle w:val="BodyText"/>
      </w:pPr>
      <w:r>
        <w:t xml:space="preserve">8. TERMS AND CONDITIONS</w:t>
      </w:r>
    </w:p>
    <w:p>
      <w:pPr>
        <w:pStyle w:val="BodyText"/>
      </w:pPr>
      <w:r>
        <w:t xml:space="preserve">This</w:t>
      </w:r>
      <w:r>
        <w:t xml:space="preserve"> </w:t>
      </w:r>
      <w:r>
        <w:t xml:space="preserve">Purchase Order</w:t>
      </w:r>
      <w:r>
        <w:t xml:space="preserve"> </w:t>
      </w:r>
      <w:r>
        <w:t xml:space="preserve">is governed by the laws of the Italian Republic. Any disputes arising from the execution of this order shall be resolved by the competent courts of Milan, Italy. The supplier acknowledges that the goods are intended for use by a licensed</w:t>
      </w:r>
      <w:r>
        <w:t xml:space="preserve"> </w:t>
      </w:r>
      <w:r>
        <w:t xml:space="preserve">Surgeon</w:t>
      </w:r>
      <w:r>
        <w:t xml:space="preserve"> </w:t>
      </w:r>
      <w:r>
        <w:t xml:space="preserve">in a regulated healthcare environment in</w:t>
      </w:r>
      <w:r>
        <w:t xml:space="preserve"> </w:t>
      </w:r>
      <w:r>
        <w:t xml:space="preserve">Italy Milan</w:t>
      </w:r>
      <w:r>
        <w:t xml:space="preserve"> </w:t>
      </w:r>
      <w:r>
        <w:t xml:space="preserve">and accepts full liability for any non-conformity. This</w:t>
      </w:r>
      <w:r>
        <w:t xml:space="preserve"> </w:t>
      </w:r>
      <w:r>
        <w:t xml:space="preserve">Purchase Order</w:t>
      </w:r>
      <w:r>
        <w:t xml:space="preserve"> </w:t>
      </w:r>
      <w:r>
        <w:t xml:space="preserve">becomes binding upon written or electronic signature by both parties. Amendments to this order must be made in writing and signed by both the purchaser and the supplier. The supplier shall maintain full insurance coverage for all goods in transit and in storage prior to delivery in Milan, Italy.</w:t>
      </w:r>
    </w:p>
    <w:p>
      <w:pPr>
        <w:pStyle w:val="BodyText"/>
      </w:pPr>
      <w:r>
        <w:rPr>
          <w:bCs/>
          <w:b/>
        </w:rPr>
        <w:t xml:space="preserve">Additional Notes:</w:t>
      </w:r>
      <w:r>
        <w:t xml:space="preserve"> </w:t>
      </w:r>
      <w:r>
        <w:t xml:space="preserve">The attending</w:t>
      </w:r>
      <w:r>
        <w:t xml:space="preserve"> </w:t>
      </w:r>
      <w:r>
        <w:t xml:space="preserve">Surgeon</w:t>
      </w:r>
      <w:r>
        <w:t xml:space="preserve">, Dr. Alessandro Fontana, has reviewed and approved the specifications listed in this</w:t>
      </w:r>
      <w:r>
        <w:t xml:space="preserve"> </w:t>
      </w:r>
      <w:r>
        <w:t xml:space="preserve">Purchase Order</w:t>
      </w:r>
      <w:r>
        <w:t xml:space="preserve">. All items are to be calibrated and tested in the presence of the hospital's biomedical engineering team upon arrival at the Milan, Italy facility. The supplier must provide a dedicated technical contact for the duration of the warranty period. This</w:t>
      </w:r>
      <w:r>
        <w:t xml:space="preserve"> </w:t>
      </w:r>
      <w:r>
        <w:t xml:space="preserve">Purchase Order</w:t>
      </w:r>
      <w:r>
        <w:t xml:space="preserve"> </w:t>
      </w:r>
      <w:r>
        <w:t xml:space="preserve">supersedes all prior verbal or written agreements between the parties regarding the procurement of surgical equipment for the General and Vascular Surgery Unit.</w:t>
      </w:r>
    </w:p>
    <w:p>
      <w:pPr>
        <w:pStyle w:val="BodyText"/>
      </w:pPr>
      <w:r>
        <w:rPr>
          <w:bCs/>
          <w:b/>
        </w:rPr>
        <w:t xml:space="preserve">For the Purchaser:</w:t>
      </w:r>
    </w:p>
    <w:p>
      <w:pPr>
        <w:pStyle w:val="BodyText"/>
      </w:pPr>
      <w:r>
        <w:t xml:space="preserve">Dr. Elena Marchetti</w:t>
      </w:r>
    </w:p>
    <w:p>
      <w:pPr>
        <w:pStyle w:val="BodyText"/>
      </w:pPr>
      <w:r>
        <w:t xml:space="preserve">Head of Surgical Procurement</w:t>
      </w:r>
    </w:p>
    <w:p>
      <w:pPr>
        <w:pStyle w:val="BodyText"/>
      </w:pPr>
      <w:r>
        <w:t xml:space="preserve">Ospedale San Raffaele, Milan, Italy</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Supplier:</w:t>
      </w:r>
    </w:p>
    <w:p>
      <w:pPr>
        <w:pStyle w:val="BodyText"/>
      </w:pPr>
      <w:r>
        <w:t xml:space="preserve">Ing. Marco Bellini</w:t>
      </w:r>
    </w:p>
    <w:p>
      <w:pPr>
        <w:pStyle w:val="BodyText"/>
      </w:pPr>
      <w:r>
        <w:t xml:space="preserve">Sales Director</w:t>
      </w:r>
    </w:p>
    <w:p>
      <w:pPr>
        <w:pStyle w:val="BodyText"/>
      </w:pPr>
      <w:r>
        <w:t xml:space="preserve">MedTech Instruments S.r.l., Milan, Italy</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 No. IT-MIL-2025-SRG-00472) is a controlled document issued by Ospedale San Raffaele, Milan, Italy. Unauthorized reproduction or distribution is prohibited. For queries, contact the Surgical Procurement Division at procurement.surgery@sanraffaele.it. Document reference: Surgeon Equipment Procurement – Italy Milan –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Equipment - Italy Milan</dc:title>
  <dc:creator/>
  <dc:language>en</dc:language>
  <cp:keywords/>
  <dcterms:created xsi:type="dcterms:W3CDTF">2026-10-10T06:54:47Z</dcterms:created>
  <dcterms:modified xsi:type="dcterms:W3CDTF">2026-10-10T06:54:47Z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