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Formal Procurement Document for Professional Medical Services</w:t>
      </w:r>
    </w:p>
    <w:p>
      <w:pPr>
        <w:pStyle w:val="BodyText"/>
      </w:pPr>
      <w:r>
        <w:t xml:space="preserve">Issued for Execution in Japan Kyoto</w:t>
      </w:r>
    </w:p>
    <w:bookmarkEnd w:id="20"/>
    <w:p>
      <w:pPr>
        <w:pStyle w:val="BodyText"/>
      </w:pPr>
      <w:r>
        <w:t xml:space="preserve">PO No.: JPKY-2025-SRG-00472</w:t>
      </w:r>
    </w:p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Kyoto Metropolitan Medical Consortium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12-4 Higashiyama-ku, Japan Kyoto 605-0001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Haruki Tanaka,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procurement@kmmc.jp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+81-75-555-0142</w:t>
      </w:r>
    </w:p>
    <w:bookmarkEnd w:id="21"/>
    <w:bookmarkStart w:id="22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Tanaka Surgical Associates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8-2 Gion, Higashiyama-ku, Japan Kyoto 605-0074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Kenji Tanaka, Lead Surgeon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k.tanaka@tsa-kyoto.jp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+81-75-555-0387</w:t>
      </w:r>
    </w:p>
    <w:bookmarkEnd w:id="22"/>
    <w:p>
      <w:pPr>
        <w:pStyle w:val="BodyText"/>
      </w:pPr>
      <w:r>
        <w:t xml:space="preserve">Purchase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Purchase Order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March 14,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Required Delivery / Service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April 22,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Kyoto University Hospital, 54 Shogata Kawara-cho, Sakyo-ku, Japan Kyoto 606-8507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date, payable in Japanese Yen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Japanese Yen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April 21, 2025</w:t>
            </w:r>
          </w:p>
        </w:tc>
      </w:tr>
    </w:tbl>
    <w:p>
      <w:pPr>
        <w:pStyle w:val="BodyText"/>
      </w:pPr>
      <w:r>
        <w:t xml:space="preserve">Description of Procured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Kyoto Metropolitan Medical Consortium to formally procure the professional surgical services of a qualified</w:t>
      </w:r>
      <w:r>
        <w:t xml:space="preserve"> </w:t>
      </w:r>
      <w:r>
        <w:t xml:space="preserve">Surgeon</w:t>
      </w:r>
      <w:r>
        <w:t xml:space="preserve"> </w:t>
      </w:r>
      <w:r>
        <w:t xml:space="preserve">for a scheduled elective procedure to be performed in</w:t>
      </w:r>
      <w:r>
        <w:t xml:space="preserve"> </w:t>
      </w:r>
      <w:r>
        <w:t xml:space="preserve">Japan Kyoto</w:t>
      </w:r>
      <w:r>
        <w:t xml:space="preserve">. The</w:t>
      </w:r>
      <w:r>
        <w:t xml:space="preserve"> </w:t>
      </w:r>
      <w:r>
        <w:t xml:space="preserve">Surgeon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provide all necessary pre-operative consultations, the primary surgical intervention, and post-operative follow-up care in accordance with the highest standards of medical practice recognized in</w:t>
      </w:r>
      <w:r>
        <w:t xml:space="preserve"> </w:t>
      </w:r>
      <w:r>
        <w:t xml:space="preserve">Japan Kyoto</w:t>
      </w:r>
      <w:r>
        <w:t xml:space="preserve"> </w:t>
      </w:r>
      <w:r>
        <w:t xml:space="preserve">and the broader Japanese medical regulatory framework.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must hold a valid medical license issued by the Japanese Ministry of Health, Labour and Welfare, and must be a board-certified specialist in the relevant surgical discipline.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take place exclusively within the designated surgical facilities located in</w:t>
      </w:r>
      <w:r>
        <w:t xml:space="preserve"> </w:t>
      </w:r>
      <w:r>
        <w:t xml:space="preserve">Japan Kyoto</w:t>
      </w:r>
      <w:r>
        <w:t xml:space="preserve">, ensuring compliance with local health regulations, hospital protocols, and the ethical standards upheld by the Kyoto Medical Association.</w:t>
      </w:r>
    </w:p>
    <w:p>
      <w:pPr>
        <w:pStyle w:val="BodyText"/>
      </w:pPr>
      <w:r>
        <w:t xml:space="preserve">Itemized Service Schedule and Costs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Pre-operative consultation and diagnostic assessment by the Surgeon in Japan Kyoto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surgical procedure performed by the Surgeon at Kyoto University Hospital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Anesthesiology coordination and intra-operative monitoring (Surgeon-supervised)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recovery monitoring and wound assessment by the Surgeon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follow-up consultation and discharge clearance in Japan Kyoto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 availability of the Surgeon for 14 days post-procedure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2,193,000 JPY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Purchasing Entity and the Service Provider for the surgical services described herein. The</w:t>
      </w:r>
      <w:r>
        <w:t xml:space="preserve"> </w:t>
      </w:r>
      <w:r>
        <w:t xml:space="preserve">Surgeon</w:t>
      </w:r>
      <w:r>
        <w:t xml:space="preserve"> </w:t>
      </w:r>
      <w:r>
        <w:t xml:space="preserve">identified in this document shall be the sole individual performing the primary surgical intervention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shall maintain full professional liability insurance coverage throughout the duration of services rendered under this</w:t>
      </w:r>
      <w:r>
        <w:t xml:space="preserve"> </w:t>
      </w:r>
      <w:r>
        <w:t xml:space="preserve">Purchase Order</w:t>
      </w:r>
      <w:r>
        <w:t xml:space="preserve">. Proof of insurance shall be provided prior to the commencement of any surgical activity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All medical records, operative notes, and patient data generated in connection with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stored in compliance with the Japanese Act on the Protection of Personal Information (APPI) and the specific data retention policies of the host hospital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In the event that the designated</w:t>
      </w:r>
      <w:r>
        <w:t xml:space="preserve"> </w:t>
      </w:r>
      <w:r>
        <w:t xml:space="preserve">Surgeon</w:t>
      </w:r>
      <w:r>
        <w:t xml:space="preserve"> </w:t>
      </w:r>
      <w:r>
        <w:t xml:space="preserve">is unable to perform the scheduled procedure due to unforeseen medical or personal circumstances, the Service Provider shall arrange a substitute</w:t>
      </w:r>
      <w:r>
        <w:t xml:space="preserve"> </w:t>
      </w:r>
      <w:r>
        <w:t xml:space="preserve">Surgeon</w:t>
      </w:r>
      <w:r>
        <w:t xml:space="preserve"> </w:t>
      </w:r>
      <w:r>
        <w:t xml:space="preserve">of equivalent or superior qualification, subject to written approval by the Purchasing Entity. The substitute must also be licensed and practicing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5.</w:t>
      </w:r>
      <w:r>
        <w:t xml:space="preserve"> </w:t>
      </w:r>
      <w:r>
        <w:t xml:space="preserve">Payment shall be processed via bank transfer to the account designated by the Service Provider.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considered fulfilled upon receipt of the final invoice and completion of all post-operative follow-up sessions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6.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under the jurisdiction of the Kyoto District Court, Japan Kyoto, in accordance with the Civil Code of Japan.</w:t>
      </w:r>
    </w:p>
    <w:p>
      <w:pPr>
        <w:pStyle w:val="BodyText"/>
      </w:pPr>
      <w:r>
        <w:rPr>
          <w:bCs/>
          <w:b/>
        </w:rPr>
        <w:t xml:space="preserve">7.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not be transferred, assigned, or subcontracted without the prior written consent of both parties. The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 are personal in nature and cannot be delegated to an unapproved third party.</w:t>
      </w:r>
    </w:p>
    <w:p>
      <w:pPr>
        <w:pStyle w:val="BodyText"/>
      </w:pPr>
      <w:r>
        <w:t xml:space="preserve">Authorization and Acceptance</w:t>
      </w:r>
    </w:p>
    <w:p>
      <w:pPr>
        <w:pStyle w:val="BodyText"/>
      </w:pPr>
      <w:r>
        <w:t xml:space="preserve">By signing below, both parties acknowledge and agree to all terms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procurement of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Japan Kyoto</w:t>
      </w:r>
      <w:r>
        <w:t xml:space="preserve">. This document is executed in two (2) original copies, one for each party.</w:t>
      </w:r>
    </w:p>
    <w:p>
      <w:pPr>
        <w:pStyle w:val="BodyText"/>
      </w:pPr>
      <w:r>
        <w:rPr>
          <w:bCs/>
          <w:b/>
        </w:rPr>
        <w:t xml:space="preserve">For the Purchasing Entity:</w:t>
      </w:r>
    </w:p>
    <w:p>
      <w:pPr>
        <w:pStyle w:val="BodyText"/>
      </w:pPr>
      <w:r>
        <w:t xml:space="preserve">Kyoto Metropolitan Medical Consortium</w:t>
      </w:r>
    </w:p>
    <w:p>
      <w:pPr>
        <w:pStyle w:val="BodyText"/>
      </w:pPr>
      <w:r>
        <w:t xml:space="preserve">Dr. Haruki Tanaka, 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Service Provider:</w:t>
      </w:r>
    </w:p>
    <w:p>
      <w:pPr>
        <w:pStyle w:val="BodyText"/>
      </w:pPr>
      <w:r>
        <w:t xml:space="preserve">Tanaka Surgical Associates Ltd.</w:t>
      </w:r>
    </w:p>
    <w:p>
      <w:pPr>
        <w:pStyle w:val="BodyText"/>
      </w:pPr>
      <w:r>
        <w:t xml:space="preserve">Dr. Kenji Tanaka, Lead Surgeon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No. JPKY-2025-SRG-00472 | Issued in Japan Kyoto | Page 1 of 1</w:t>
      </w:r>
    </w:p>
    <w:p>
      <w:pPr>
        <w:pStyle w:val="BodyText"/>
      </w:pPr>
      <w:r>
        <w:t xml:space="preserve">This document is the property of the Kyoto Metropolitan Medical Consortium. Unauthorized reproduction is prohibited.</w:t>
      </w:r>
    </w:p>
    <w:p>
      <w:pPr>
        <w:pStyle w:val="BodyText"/>
      </w:pPr>
      <w:r>
        <w:t xml:space="preserve">Document Classification: Confidential – Medical Procurement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Surgeon Services - Japan Kyoto</dc:title>
  <dc:creator/>
  <dc:language>en</dc:language>
  <cp:keywords/>
  <dcterms:created xsi:type="dcterms:W3CDTF">2026-10-10T09:14:32Z</dcterms:created>
  <dcterms:modified xsi:type="dcterms:W3CDTF">2026-10-10T09:14:32Z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