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Medical Professional Services Procurement Document</w:t>
      </w:r>
    </w:p>
    <w:p>
      <w:pPr>
        <w:pStyle w:val="BodyText"/>
      </w:pPr>
      <w:r>
        <w:t xml:space="preserve">Kuwait Kuwait City — Ministry of Health / Al-Amiri Medical Complex</w:t>
      </w:r>
    </w:p>
    <w:bookmarkEnd w:id="20"/>
    <w:p>
      <w:pPr>
        <w:pStyle w:val="BodyText"/>
      </w:pPr>
      <w:r>
        <w:rPr>
          <w:bCs/>
          <w:b/>
        </w:rPr>
        <w:t xml:space="preserve">Purchase Order No.:</w:t>
      </w:r>
      <w:r>
        <w:t xml:space="preserve"> </w:t>
      </w:r>
      <w:r>
        <w:t xml:space="preserve">PO-KWT-2025-04782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High — Urgent Medical Staffing</w:t>
      </w:r>
      <w:r>
        <w:br/>
      </w:r>
      <w:r>
        <w:rPr>
          <w:bCs/>
          <w:b/>
        </w:rPr>
        <w:t xml:space="preserve">Department:</w:t>
      </w:r>
      <w:r>
        <w:t xml:space="preserve"> </w:t>
      </w:r>
      <w:r>
        <w:t xml:space="preserve">Surgical Services Division</w:t>
      </w:r>
      <w:r>
        <w:br/>
      </w:r>
      <w:r>
        <w:rPr>
          <w:bCs/>
          <w:b/>
        </w:rPr>
        <w:t xml:space="preserve">Reference:</w:t>
      </w:r>
      <w:r>
        <w:t xml:space="preserve"> </w:t>
      </w:r>
      <w:r>
        <w:t xml:space="preserve">MED-KWC-2025-SRG-011</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Ministry of Health, State of Kuwait — Al-Amiri Medical Complex</w:t>
            </w:r>
          </w:p>
        </w:tc>
      </w:tr>
      <w:tr>
        <w:tc>
          <w:tcPr/>
          <w:p>
            <w:pPr>
              <w:pStyle w:val="Compact"/>
              <w:jc w:val="left"/>
            </w:pPr>
            <w:r>
              <w:t xml:space="preserve">Address</w:t>
            </w:r>
          </w:p>
        </w:tc>
        <w:tc>
          <w:tcPr/>
          <w:p>
            <w:pPr>
              <w:pStyle w:val="Compact"/>
              <w:jc w:val="left"/>
            </w:pPr>
            <w:r>
              <w:t xml:space="preserve">Al-Amiri Medical City, Salmiya, Kuwait Kuwait City, State of Kuwait</w:t>
            </w:r>
          </w:p>
        </w:tc>
      </w:tr>
      <w:tr>
        <w:tc>
          <w:tcPr/>
          <w:p>
            <w:pPr>
              <w:pStyle w:val="Compact"/>
              <w:jc w:val="left"/>
            </w:pPr>
            <w:r>
              <w:t xml:space="preserve">Contact Person</w:t>
            </w:r>
          </w:p>
        </w:tc>
        <w:tc>
          <w:tcPr/>
          <w:p>
            <w:pPr>
              <w:pStyle w:val="Compact"/>
              <w:jc w:val="left"/>
            </w:pPr>
            <w:r>
              <w:t xml:space="preserve">Dr. Faisal Al-Mubarak, Director of Surgical Services</w:t>
            </w:r>
          </w:p>
        </w:tc>
      </w:tr>
      <w:tr>
        <w:tc>
          <w:tcPr/>
          <w:p>
            <w:pPr>
              <w:pStyle w:val="Compact"/>
              <w:jc w:val="left"/>
            </w:pPr>
            <w:r>
              <w:t xml:space="preserve">Email</w:t>
            </w:r>
          </w:p>
        </w:tc>
        <w:tc>
          <w:tcPr/>
          <w:p>
            <w:pPr>
              <w:pStyle w:val="Compact"/>
              <w:jc w:val="left"/>
            </w:pPr>
            <w:r>
              <w:t xml:space="preserve">procurement.surgical@moh.gov.kw</w:t>
            </w:r>
          </w:p>
        </w:tc>
      </w:tr>
      <w:tr>
        <w:tc>
          <w:tcPr/>
          <w:p>
            <w:pPr>
              <w:pStyle w:val="Compact"/>
              <w:jc w:val="left"/>
            </w:pPr>
            <w:r>
              <w:t xml:space="preserve">Telephone</w:t>
            </w:r>
          </w:p>
        </w:tc>
        <w:tc>
          <w:tcPr/>
          <w:p>
            <w:pPr>
              <w:pStyle w:val="Compact"/>
              <w:jc w:val="left"/>
            </w:pPr>
            <w:r>
              <w:t xml:space="preserve">+965 2240 1000 ext. 4472</w:t>
            </w:r>
          </w:p>
        </w:tc>
      </w:tr>
      <w:tr>
        <w:tc>
          <w:tcPr/>
          <w:p>
            <w:pPr>
              <w:pStyle w:val="Compact"/>
              <w:jc w:val="left"/>
            </w:pPr>
            <w:r>
              <w:t xml:space="preserve">Tax / VAT Registration</w:t>
            </w:r>
          </w:p>
        </w:tc>
        <w:tc>
          <w:tcPr/>
          <w:p>
            <w:pPr>
              <w:pStyle w:val="Compact"/>
              <w:jc w:val="left"/>
            </w:pPr>
            <w:r>
              <w:t xml:space="preserve">KWT-VAT-88234567</w:t>
            </w:r>
          </w:p>
        </w:tc>
      </w:tr>
    </w:tbl>
    <w:p>
      <w:pPr>
        <w:pStyle w:val="BodyText"/>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James R. Whitfield, MD, FACS, FRCS (Edin)</w:t>
            </w:r>
          </w:p>
        </w:tc>
      </w:tr>
      <w:tr>
        <w:tc>
          <w:tcPr/>
          <w:p>
            <w:pPr>
              <w:pStyle w:val="Compact"/>
              <w:jc w:val="left"/>
            </w:pPr>
            <w:r>
              <w:t xml:space="preserve">Specialty</w:t>
            </w:r>
          </w:p>
        </w:tc>
        <w:tc>
          <w:tcPr/>
          <w:p>
            <w:pPr>
              <w:pStyle w:val="Compact"/>
              <w:jc w:val="left"/>
            </w:pPr>
            <w:r>
              <w:t xml:space="preserve">General &amp; Laparoscopic Surgery (Board-Certified Surgeon)</w:t>
            </w:r>
          </w:p>
        </w:tc>
      </w:tr>
      <w:tr>
        <w:tc>
          <w:tcPr/>
          <w:p>
            <w:pPr>
              <w:pStyle w:val="Compact"/>
              <w:jc w:val="left"/>
            </w:pPr>
            <w:r>
              <w:t xml:space="preserve">Professional License No.</w:t>
            </w:r>
          </w:p>
        </w:tc>
        <w:tc>
          <w:tcPr/>
          <w:p>
            <w:pPr>
              <w:pStyle w:val="Compact"/>
              <w:jc w:val="left"/>
            </w:pPr>
            <w:r>
              <w:t xml:space="preserve">KHRA-2025-SRG-0091 (Kuwait Health Regulatory Authority)</w:t>
            </w:r>
          </w:p>
        </w:tc>
      </w:tr>
      <w:tr>
        <w:tc>
          <w:tcPr/>
          <w:p>
            <w:pPr>
              <w:pStyle w:val="Compact"/>
              <w:jc w:val="left"/>
            </w:pPr>
            <w:r>
              <w:t xml:space="preserve">Current Affiliation</w:t>
            </w:r>
          </w:p>
        </w:tc>
        <w:tc>
          <w:tcPr/>
          <w:p>
            <w:pPr>
              <w:pStyle w:val="Compact"/>
              <w:jc w:val="left"/>
            </w:pPr>
            <w:r>
              <w:t xml:space="preserve">Whitfield Surgical Associates, London, United Kingdom</w:t>
            </w:r>
          </w:p>
        </w:tc>
      </w:tr>
      <w:tr>
        <w:tc>
          <w:tcPr/>
          <w:p>
            <w:pPr>
              <w:pStyle w:val="Compact"/>
              <w:jc w:val="left"/>
            </w:pPr>
            <w:r>
              <w:t xml:space="preserve">Contact Email</w:t>
            </w:r>
          </w:p>
        </w:tc>
        <w:tc>
          <w:tcPr/>
          <w:p>
            <w:pPr>
              <w:pStyle w:val="Compact"/>
              <w:jc w:val="left"/>
            </w:pPr>
            <w:r>
              <w:t xml:space="preserve">j.whitfield@whitfieldsurgical.co.uk</w:t>
            </w:r>
          </w:p>
        </w:tc>
      </w:tr>
      <w:tr>
        <w:tc>
          <w:tcPr/>
          <w:p>
            <w:pPr>
              <w:pStyle w:val="Compact"/>
              <w:jc w:val="left"/>
            </w:pPr>
            <w:r>
              <w:t xml:space="preserve">Telephone</w:t>
            </w:r>
          </w:p>
        </w:tc>
        <w:tc>
          <w:tcPr/>
          <w:p>
            <w:pPr>
              <w:pStyle w:val="Compact"/>
              <w:jc w:val="left"/>
            </w:pPr>
            <w:r>
              <w:t xml:space="preserve">+44 20 7946 0832</w:t>
            </w:r>
          </w:p>
        </w:tc>
      </w:tr>
    </w:tbl>
    <w:p>
      <w:pPr>
        <w:pStyle w:val="BodyText"/>
      </w:pPr>
      <w:r>
        <w:t xml:space="preserve">3. Description of Purchase — Surgeon Services</w:t>
      </w:r>
    </w:p>
    <w:p>
      <w:pPr>
        <w:pStyle w:val="BodyText"/>
      </w:pPr>
      <w:r>
        <w:t xml:space="preserve">This</w:t>
      </w:r>
      <w:r>
        <w:t xml:space="preserve"> </w:t>
      </w:r>
      <w:r>
        <w:t xml:space="preserve">Purchase Order</w:t>
      </w:r>
      <w:r>
        <w:t xml:space="preserve"> </w:t>
      </w:r>
      <w:r>
        <w:t xml:space="preserve">is issued by the Ministry of Health, State of Kuwait, to formally engage the services of a qualified</w:t>
      </w:r>
      <w:r>
        <w:t xml:space="preserve"> </w:t>
      </w:r>
      <w:r>
        <w:t xml:space="preserve">Surgeon</w:t>
      </w:r>
      <w:r>
        <w:t xml:space="preserve"> </w:t>
      </w:r>
      <w:r>
        <w:t xml:space="preserve">for deployment at the Al-Amiri Medical Complex located in</w:t>
      </w:r>
      <w:r>
        <w:t xml:space="preserve"> </w:t>
      </w:r>
      <w:r>
        <w:t xml:space="preserve">Kuwait Kuwait City</w:t>
      </w:r>
      <w:r>
        <w:t xml:space="preserve">. The engagement is necessitated by the expansion of the General Surgery and Laparoscopic Surgery departments, which require additional senior surgical personnel to meet the growing patient volume in the Kuwait Kuwait City metropolitan area.</w:t>
      </w:r>
    </w:p>
    <w:p>
      <w:pPr>
        <w:pStyle w:val="BodyText"/>
      </w:pPr>
      <w:r>
        <w:t xml:space="preserve">The</w:t>
      </w:r>
      <w:r>
        <w:t xml:space="preserve"> </w:t>
      </w:r>
      <w:r>
        <w:t xml:space="preserve">Surgeon</w:t>
      </w:r>
      <w:r>
        <w:t xml:space="preserve"> </w:t>
      </w:r>
      <w:r>
        <w:t xml:space="preserve">engaged under this</w:t>
      </w:r>
      <w:r>
        <w:t xml:space="preserve"> </w:t>
      </w:r>
      <w:r>
        <w:t xml:space="preserve">Purchase Order</w:t>
      </w:r>
      <w:r>
        <w:t xml:space="preserve"> </w:t>
      </w:r>
      <w:r>
        <w:t xml:space="preserve">shall be responsible for performing general surgical procedures, laparoscopic operations, emergency surgical interventions, and providing clinical supervision to junior surgical staff. The</w:t>
      </w:r>
      <w:r>
        <w:t xml:space="preserve"> </w:t>
      </w:r>
      <w:r>
        <w:t xml:space="preserve">Surgeon</w:t>
      </w:r>
      <w:r>
        <w:t xml:space="preserve"> </w:t>
      </w:r>
      <w:r>
        <w:t xml:space="preserve">shall report directly to the Chief of Surgery at the Al-Amiri Medical Complex in</w:t>
      </w:r>
      <w:r>
        <w:t xml:space="preserve"> </w:t>
      </w:r>
      <w:r>
        <w:t xml:space="preserve">Kuwait Kuwait City</w:t>
      </w:r>
      <w:r>
        <w:t xml:space="preserve"> </w:t>
      </w:r>
      <w:r>
        <w:t xml:space="preserve">and shall adhere to all clinical protocols, patient safety standards, and regulatory requirements established by the Kuwait Health Regulatory Authority (KHRA).</w:t>
      </w:r>
    </w:p>
    <w:p>
      <w:pPr>
        <w:pStyle w:val="BodyText"/>
      </w:pPr>
      <w:r>
        <w:t xml:space="preserve">4.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Senior Surgeon clinical services — General &amp; Laparoscopic Surgery, Al-Amiri Medical Complex, Kuwait Kuwait City</w:t>
            </w:r>
          </w:p>
        </w:tc>
        <w:tc>
          <w:tcPr/>
          <w:p>
            <w:pPr>
              <w:pStyle w:val="Compact"/>
              <w:jc w:val="left"/>
            </w:pPr>
            <w:r>
              <w:t xml:space="preserve">24 months (1 July 2025 – 30 June 2027)</w:t>
            </w:r>
          </w:p>
        </w:tc>
        <w:tc>
          <w:tcPr/>
          <w:p>
            <w:pPr>
              <w:pStyle w:val="Compact"/>
              <w:jc w:val="left"/>
            </w:pPr>
            <w:r>
              <w:t xml:space="preserve">4,500.00 / month</w:t>
            </w:r>
          </w:p>
        </w:tc>
        <w:tc>
          <w:tcPr/>
          <w:p>
            <w:pPr>
              <w:pStyle w:val="Compact"/>
              <w:jc w:val="left"/>
            </w:pPr>
            <w:r>
              <w:t xml:space="preserve">108,000.00</w:t>
            </w:r>
          </w:p>
        </w:tc>
      </w:tr>
      <w:tr>
        <w:tc>
          <w:tcPr/>
          <w:p>
            <w:pPr>
              <w:pStyle w:val="Compact"/>
              <w:jc w:val="left"/>
            </w:pPr>
            <w:r>
              <w:t xml:space="preserve">02</w:t>
            </w:r>
          </w:p>
        </w:tc>
        <w:tc>
          <w:tcPr/>
          <w:p>
            <w:pPr>
              <w:pStyle w:val="Compact"/>
              <w:jc w:val="left"/>
            </w:pPr>
            <w:r>
              <w:t xml:space="preserve">Emergency surgical call coverage (on-call rotation, 1 in 7 days)</w:t>
            </w:r>
          </w:p>
        </w:tc>
        <w:tc>
          <w:tcPr/>
          <w:p>
            <w:pPr>
              <w:pStyle w:val="Compact"/>
              <w:jc w:val="left"/>
            </w:pPr>
            <w:r>
              <w:t xml:space="preserve">24 months</w:t>
            </w:r>
          </w:p>
        </w:tc>
        <w:tc>
          <w:tcPr/>
          <w:p>
            <w:pPr>
              <w:pStyle w:val="Compact"/>
              <w:jc w:val="left"/>
            </w:pPr>
            <w:r>
              <w:t xml:space="preserve">1,200.00 / month</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Academic &amp; training supervision for surgical residents (minimum 4 hours/week)</w:t>
            </w:r>
          </w:p>
        </w:tc>
        <w:tc>
          <w:tcPr/>
          <w:p>
            <w:pPr>
              <w:pStyle w:val="Compact"/>
              <w:jc w:val="left"/>
            </w:pPr>
            <w:r>
              <w:t xml:space="preserve">24 months</w:t>
            </w:r>
          </w:p>
        </w:tc>
        <w:tc>
          <w:tcPr/>
          <w:p>
            <w:pPr>
              <w:pStyle w:val="Compact"/>
              <w:jc w:val="left"/>
            </w:pPr>
            <w:r>
              <w:t xml:space="preserve">800.00 / month</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Relocation, housing allowance, and initial KHRA license processing in Kuwait Kuwait City</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Annual airfare (economy, London ↔ Kuwait Kuwait City) for Surgeon and immediate family</w:t>
            </w:r>
          </w:p>
        </w:tc>
        <w:tc>
          <w:tcPr/>
          <w:p>
            <w:pPr>
              <w:pStyle w:val="Compact"/>
              <w:jc w:val="left"/>
            </w:pPr>
            <w:r>
              <w:t xml:space="preserve">2 trips per year</w:t>
            </w:r>
          </w:p>
        </w:tc>
        <w:tc>
          <w:tcPr/>
          <w:p>
            <w:pPr>
              <w:pStyle w:val="Compact"/>
              <w:jc w:val="left"/>
            </w:pPr>
            <w:r>
              <w:t xml:space="preserve">—</w:t>
            </w:r>
          </w:p>
        </w:tc>
        <w:tc>
          <w:tcPr/>
          <w:p>
            <w:pPr>
              <w:pStyle w:val="Compact"/>
              <w:jc w:val="left"/>
            </w:pPr>
            <w:r>
              <w:t xml:space="preserve">6,000.00</w:t>
            </w:r>
          </w:p>
        </w:tc>
      </w:tr>
      <w:tr>
        <w:tc>
          <w:tcPr>
            <w:gridSpan w:val="4"/>
          </w:tcPr>
          <w:p>
            <w:pPr>
              <w:pStyle w:val="Compact"/>
              <w:jc w:val="left"/>
            </w:pPr>
            <w:r>
              <w:rPr>
                <w:bCs/>
                <w:b/>
              </w:rPr>
              <w:t xml:space="preserve">Grand Total (KWD)</w:t>
            </w:r>
          </w:p>
        </w:tc>
        <w:tc>
          <w:tcPr/>
          <w:p>
            <w:pPr>
              <w:pStyle w:val="Compact"/>
              <w:jc w:val="left"/>
            </w:pPr>
            <w:r>
              <w:rPr>
                <w:bCs/>
                <w:b/>
              </w:rPr>
              <w:t xml:space="preserve">174,000.00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Ministry of Health, State of Kuwait, and the named</w:t>
      </w:r>
      <w:r>
        <w:t xml:space="preserve"> </w:t>
      </w:r>
      <w:r>
        <w:t xml:space="preserve">Surgeon</w:t>
      </w:r>
      <w:r>
        <w:t xml:space="preserve"> </w:t>
      </w:r>
      <w:r>
        <w:t xml:space="preserve">upon countersignature. All services shall be rendered at the Al-Amiri Medical Complex,</w:t>
      </w:r>
      <w:r>
        <w:t xml:space="preserve"> </w:t>
      </w:r>
      <w:r>
        <w:t xml:space="preserve">Kuwait Kuwait City</w:t>
      </w:r>
      <w:r>
        <w:t xml:space="preserve">, or at such other government medical facility in</w:t>
      </w:r>
      <w:r>
        <w:t xml:space="preserve"> </w:t>
      </w:r>
      <w:r>
        <w:t xml:space="preserve">Kuwait Kuwait City</w:t>
      </w:r>
      <w:r>
        <w:t xml:space="preserve"> </w:t>
      </w:r>
      <w:r>
        <w:t xml:space="preserve">as may be directed by the Director of Surgical Services.</w:t>
      </w:r>
    </w:p>
    <w:p>
      <w:pPr>
        <w:numPr>
          <w:ilvl w:val="0"/>
          <w:numId w:val="1001"/>
        </w:numPr>
        <w:pStyle w:val="Compact"/>
      </w:pPr>
      <w:r>
        <w:t xml:space="preserve">The</w:t>
      </w:r>
      <w:r>
        <w:t xml:space="preserve"> </w:t>
      </w:r>
      <w:r>
        <w:t xml:space="preserve">Surgeon</w:t>
      </w:r>
      <w:r>
        <w:t xml:space="preserve"> </w:t>
      </w:r>
      <w:r>
        <w:t xml:space="preserve">shall maintain a valid Kuwait Health Regulatory Authority (KHRA) license throughout the entire term of this</w:t>
      </w:r>
      <w:r>
        <w:t xml:space="preserve"> </w:t>
      </w:r>
      <w:r>
        <w:t xml:space="preserve">Purchase Order</w:t>
      </w:r>
      <w:r>
        <w:t xml:space="preserve">. Failure to maintain licensure shall constitute grounds for immediate termination of this</w:t>
      </w:r>
      <w:r>
        <w:t xml:space="preserve"> </w:t>
      </w:r>
      <w:r>
        <w:t xml:space="preserve">Purchase Order</w:t>
      </w:r>
      <w:r>
        <w:t xml:space="preserve"> </w:t>
      </w:r>
      <w:r>
        <w:t xml:space="preserve">without penalty to the Ministry.</w:t>
      </w:r>
    </w:p>
    <w:p>
      <w:pPr>
        <w:numPr>
          <w:ilvl w:val="0"/>
          <w:numId w:val="1001"/>
        </w:numPr>
        <w:pStyle w:val="Compact"/>
      </w:pPr>
      <w:r>
        <w:t xml:space="preserve">Payment shall be made on a monthly basis via bank transfer to the account designated by the</w:t>
      </w:r>
      <w:r>
        <w:t xml:space="preserve"> </w:t>
      </w:r>
      <w:r>
        <w:t xml:space="preserve">Surgeon</w:t>
      </w:r>
      <w:r>
        <w:t xml:space="preserve">, within thirty (30) calendar days of the end of each service month. All payments are subject to applicable Kuwaiti tax withholdings as mandated by the State of Kuwait.</w:t>
      </w:r>
    </w:p>
    <w:p>
      <w:pPr>
        <w:numPr>
          <w:ilvl w:val="0"/>
          <w:numId w:val="1001"/>
        </w:numPr>
        <w:pStyle w:val="Compact"/>
      </w:pPr>
      <w:r>
        <w:t xml:space="preserve">The</w:t>
      </w:r>
      <w:r>
        <w:t xml:space="preserve"> </w:t>
      </w:r>
      <w:r>
        <w:t xml:space="preserve">Surgeon</w:t>
      </w:r>
      <w:r>
        <w:t xml:space="preserve"> </w:t>
      </w:r>
      <w:r>
        <w:t xml:space="preserve">shall be entitled to a minimum of thirty (30) working days of paid annual leave, in addition to public holidays observed in</w:t>
      </w:r>
      <w:r>
        <w:t xml:space="preserve"> </w:t>
      </w:r>
      <w:r>
        <w:t xml:space="preserve">Kuwait Kuwait City</w:t>
      </w:r>
      <w:r>
        <w:t xml:space="preserve"> </w:t>
      </w:r>
      <w:r>
        <w:t xml:space="preserve">and the State of Kuwait.</w:t>
      </w:r>
    </w:p>
    <w:p>
      <w:pPr>
        <w:numPr>
          <w:ilvl w:val="0"/>
          <w:numId w:val="1001"/>
        </w:numPr>
        <w:pStyle w:val="Compact"/>
      </w:pPr>
      <w:r>
        <w:t xml:space="preserve">Either party may terminate this</w:t>
      </w:r>
      <w:r>
        <w:t xml:space="preserve"> </w:t>
      </w:r>
      <w:r>
        <w:t xml:space="preserve">Purchase Order</w:t>
      </w:r>
      <w:r>
        <w:t xml:space="preserve"> </w:t>
      </w:r>
      <w:r>
        <w:t xml:space="preserve">with a written notice of ninety (90) days. In the event of termination by the Ministry for cause (including but not limited to gross professional negligence, violation of patient confidentiality, or criminal conduct), no notice period shall apply and the</w:t>
      </w:r>
      <w:r>
        <w:t xml:space="preserve"> </w:t>
      </w:r>
      <w:r>
        <w:t xml:space="preserve">Surgeon</w:t>
      </w:r>
      <w:r>
        <w:t xml:space="preserve"> </w:t>
      </w:r>
      <w:r>
        <w:t xml:space="preserve">shall be required to vacate all Ministry premises in</w:t>
      </w:r>
      <w:r>
        <w:t xml:space="preserve"> </w:t>
      </w:r>
      <w:r>
        <w:t xml:space="preserve">Kuwait Kuwait City</w:t>
      </w:r>
      <w:r>
        <w:t xml:space="preserve"> </w:t>
      </w:r>
      <w:r>
        <w:t xml:space="preserve">within seven (7) days.</w:t>
      </w:r>
    </w:p>
    <w:p>
      <w:pPr>
        <w:numPr>
          <w:ilvl w:val="0"/>
          <w:numId w:val="1001"/>
        </w:numPr>
        <w:pStyle w:val="Compact"/>
      </w:pPr>
      <w:r>
        <w:t xml:space="preserve">The</w:t>
      </w:r>
      <w:r>
        <w:t xml:space="preserve"> </w:t>
      </w:r>
      <w:r>
        <w:t xml:space="preserve">Surgeon</w:t>
      </w:r>
      <w:r>
        <w:t xml:space="preserve"> </w:t>
      </w:r>
      <w:r>
        <w:t xml:space="preserve">shall comply with all data protection and patient privacy regulations in force in the State of Kuwait. All patient records generated during the term of this</w:t>
      </w:r>
      <w:r>
        <w:t xml:space="preserve"> </w:t>
      </w:r>
      <w:r>
        <w:t xml:space="preserve">Purchase Order</w:t>
      </w:r>
      <w:r>
        <w:t xml:space="preserve"> </w:t>
      </w:r>
      <w:r>
        <w:t xml:space="preserve">shall remain the exclusive property of the Ministry of Health and shall not be removed from</w:t>
      </w:r>
      <w:r>
        <w:t xml:space="preserve"> </w:t>
      </w:r>
      <w:r>
        <w:t xml:space="preserve">Kuwait Kuwait City</w:t>
      </w:r>
      <w:r>
        <w:t xml:space="preserve"> </w:t>
      </w:r>
      <w:r>
        <w:t xml:space="preserve">or the State of Kuwait in any form.</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State of Kuwait. Any disputes arising from this</w:t>
      </w:r>
      <w:r>
        <w:t xml:space="preserve"> </w:t>
      </w:r>
      <w:r>
        <w:t xml:space="preserve">Purchase Order</w:t>
      </w:r>
      <w:r>
        <w:t xml:space="preserve"> </w:t>
      </w:r>
      <w:r>
        <w:t xml:space="preserve">shall be resolved through the Kuwaiti courts of competent jurisdiction in</w:t>
      </w:r>
      <w:r>
        <w:t xml:space="preserve"> </w:t>
      </w:r>
      <w:r>
        <w:t xml:space="preserve">Kuwait Kuwait City</w:t>
      </w:r>
      <w:r>
        <w:t xml:space="preserve">.</w:t>
      </w:r>
    </w:p>
    <w:p>
      <w:pPr>
        <w:numPr>
          <w:ilvl w:val="0"/>
          <w:numId w:val="1001"/>
        </w:numPr>
        <w:pStyle w:val="Compact"/>
      </w:pPr>
      <w:r>
        <w:t xml:space="preserve">The</w:t>
      </w:r>
      <w:r>
        <w:t xml:space="preserve"> </w:t>
      </w:r>
      <w:r>
        <w:t xml:space="preserve">Surgeon</w:t>
      </w:r>
      <w:r>
        <w:t xml:space="preserve"> </w:t>
      </w:r>
      <w:r>
        <w:t xml:space="preserve">acknowledges that the Ministry of Health reserves the right to modify the scope of surgical services, operating schedules, or clinical protocols at the Al-Amiri Medical Complex in</w:t>
      </w:r>
      <w:r>
        <w:t xml:space="preserve"> </w:t>
      </w:r>
      <w:r>
        <w:t xml:space="preserve">Kuwait Kuwait City</w:t>
      </w:r>
      <w:r>
        <w:t xml:space="preserve"> </w:t>
      </w:r>
      <w:r>
        <w:t xml:space="preserve">as operational needs require, provided such modifications are communicated in writing at least fourteen (14) days in advance.</w:t>
      </w:r>
    </w:p>
    <w:p>
      <w:pPr>
        <w:numPr>
          <w:ilvl w:val="0"/>
          <w:numId w:val="1001"/>
        </w:numPr>
        <w:pStyle w:val="Compact"/>
      </w:pPr>
      <w:r>
        <w:t xml:space="preserve">All intellectual property, surgical technique documentation, and clinical research data produced by the</w:t>
      </w:r>
      <w:r>
        <w:t xml:space="preserve"> </w:t>
      </w:r>
      <w:r>
        <w:t xml:space="preserve">Surgeon</w:t>
      </w:r>
      <w:r>
        <w:t xml:space="preserve"> </w:t>
      </w:r>
      <w:r>
        <w:t xml:space="preserve">during the term of this</w:t>
      </w:r>
      <w:r>
        <w:t xml:space="preserve"> </w:t>
      </w:r>
      <w:r>
        <w:t xml:space="preserve">Purchase Order</w:t>
      </w:r>
      <w:r>
        <w:t xml:space="preserve"> </w:t>
      </w:r>
      <w:r>
        <w:t xml:space="preserve">while utilizing Ministry resources in</w:t>
      </w:r>
      <w:r>
        <w:t xml:space="preserve"> </w:t>
      </w:r>
      <w:r>
        <w:t xml:space="preserve">Kuwait Kuwait City</w:t>
      </w:r>
      <w:r>
        <w:t xml:space="preserve"> </w:t>
      </w:r>
      <w:r>
        <w:t xml:space="preserve">shall be jointly owned by the Ministry and the</w:t>
      </w:r>
      <w:r>
        <w:t xml:space="preserve"> </w:t>
      </w:r>
      <w:r>
        <w:t xml:space="preserve">Surgeon</w:t>
      </w:r>
      <w:r>
        <w:t xml:space="preserve">, subject to a separate intellectual property agreement to be executed prior to commencement of services.</w:t>
      </w:r>
    </w:p>
    <w:p>
      <w:pPr>
        <w:pStyle w:val="FirstParagraph"/>
      </w:pPr>
      <w:r>
        <w:t xml:space="preserve">6.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Surgeon</w:t>
      </w:r>
      <w:r>
        <w:t xml:space="preserve"> </w:t>
      </w:r>
      <w:r>
        <w:t xml:space="preserve">at the Al-Amiri Medical Complex,</w:t>
      </w:r>
      <w:r>
        <w:t xml:space="preserve"> </w:t>
      </w:r>
      <w:r>
        <w:t xml:space="preserve">Kuwait Kuwait City</w:t>
      </w:r>
      <w:r>
        <w:t xml:space="preserve">. This document is executed in two (2) original copies, one retained by each party.</w:t>
      </w:r>
    </w:p>
    <w:p>
      <w:pPr>
        <w:pStyle w:val="BodyText"/>
      </w:pPr>
      <w:r>
        <w:rPr>
          <w:bCs/>
          <w:b/>
        </w:rPr>
        <w:t xml:space="preserve">For and on behalf of the Ministry of Health, State of Kuwait</w:t>
      </w:r>
      <w:r>
        <w:br/>
      </w:r>
      <w:r>
        <w:t xml:space="preserve">Name: Dr. Faisal Al-Mubarak</w:t>
      </w:r>
      <w:r>
        <w:br/>
      </w:r>
      <w:r>
        <w:t xml:space="preserve">Title: Director of Surgical Services</w:t>
      </w:r>
      <w:r>
        <w:br/>
      </w:r>
      <w:r>
        <w:t xml:space="preserve">Date: ______________________</w:t>
      </w:r>
    </w:p>
    <w:p>
      <w:pPr>
        <w:pStyle w:val="BodyText"/>
      </w:pPr>
      <w:r>
        <w:rPr>
          <w:bCs/>
          <w:b/>
        </w:rPr>
        <w:t xml:space="preserve">For and on behalf of the Surgeon</w:t>
      </w:r>
      <w:r>
        <w:br/>
      </w:r>
      <w:r>
        <w:t xml:space="preserve">Name: Dr. James R. Whitfield, MD, FACS</w:t>
      </w:r>
      <w:r>
        <w:br/>
      </w:r>
      <w:r>
        <w:t xml:space="preserve">Title: Senior Surgeon — General &amp; Laparoscopic Surgery</w:t>
      </w:r>
      <w:r>
        <w:br/>
      </w:r>
      <w:r>
        <w:t xml:space="preserve">Date: ______________________</w:t>
      </w:r>
    </w:p>
    <w:p>
      <w:pPr>
        <w:pStyle w:val="BodyText"/>
      </w:pPr>
      <w:r>
        <w:t xml:space="preserve">Purchase Order No. PO-KWT-2025-04782 — Issued by the Ministry of Health, State of Kuwait, Al-Amiri Medical Complex, Kuwait Kuwait City.</w:t>
      </w:r>
      <w:r>
        <w:br/>
      </w:r>
      <w:r>
        <w:t xml:space="preserve">This document is confidential and intended solely for the named parties. Unauthorized reproduction or distribution is prohibited under Kuwaiti law.</w:t>
      </w:r>
      <w:r>
        <w:br/>
      </w:r>
      <w:r>
        <w:t xml:space="preserve">Document generated: 15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Kuwait Kuwait City</dc:title>
  <dc:creator/>
  <dc:language>en</dc:language>
  <cp:keywords/>
  <dcterms:created xsi:type="dcterms:W3CDTF">2026-10-10T07:21:10Z</dcterms:created>
  <dcterms:modified xsi:type="dcterms:W3CDTF">2026-10-10T07:21:10Z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