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Medical Services — Surgeon Engagement — Saudi Arabia Riyadh</w:t>
      </w:r>
    </w:p>
    <w:bookmarkEnd w:id="20"/>
    <w:p>
      <w:pPr>
        <w:pStyle w:val="BodyText"/>
      </w:pPr>
      <w:r>
        <w:rPr>
          <w:bCs/>
          <w:b/>
        </w:rPr>
        <w:t xml:space="preserve">Purchase Order No.:</w:t>
      </w:r>
      <w:r>
        <w:t xml:space="preserve"> </w:t>
      </w:r>
      <w:r>
        <w:t xml:space="preserve">PO-SAR-2025-04782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Performance:</w:t>
      </w:r>
      <w:r>
        <w:t xml:space="preserve"> </w:t>
      </w:r>
      <w:r>
        <w:t xml:space="preserve">Saudi Arabia</w:t>
      </w:r>
      <w:r>
        <w:br/>
      </w:r>
      <w:r>
        <w:rPr>
          <w:bCs/>
          <w:b/>
        </w:rPr>
        <w:t xml:space="preserve">City of Performance:</w:t>
      </w:r>
      <w:r>
        <w:t xml:space="preserve"> </w:t>
      </w:r>
      <w:r>
        <w:t xml:space="preserve">Riyadh</w:t>
      </w:r>
      <w:r>
        <w:br/>
      </w:r>
      <w:r>
        <w:rPr>
          <w:bCs/>
          <w:b/>
        </w:rPr>
        <w:t xml:space="preserve">Currency:</w:t>
      </w:r>
      <w:r>
        <w:t xml:space="preserve"> </w:t>
      </w:r>
      <w:r>
        <w:t xml:space="preserve">Saudi Riyal (SAR)</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Al-Riyadh Medical Group, Jeddah Tower District</w:t>
            </w:r>
          </w:p>
        </w:tc>
        <w:tc>
          <w:tcPr/>
          <w:p>
            <w:pPr>
              <w:pStyle w:val="Compact"/>
              <w:jc w:val="left"/>
            </w:pPr>
            <w:r>
              <w:rPr>
                <w:bCs/>
                <w:b/>
              </w:rPr>
              <w:t xml:space="preserve">CR Number:</w:t>
            </w:r>
            <w:r>
              <w:t xml:space="preserve"> </w:t>
            </w:r>
            <w:r>
              <w:t xml:space="preserve">1010456789</w:t>
            </w:r>
          </w:p>
        </w:tc>
      </w:tr>
      <w:tr>
        <w:tc>
          <w:tcPr/>
          <w:p>
            <w:pPr>
              <w:pStyle w:val="Compact"/>
              <w:jc w:val="left"/>
            </w:pPr>
            <w:r>
              <w:rPr>
                <w:bCs/>
                <w:b/>
              </w:rPr>
              <w:t xml:space="preserve">Address:</w:t>
            </w:r>
            <w:r>
              <w:t xml:space="preserve"> </w:t>
            </w:r>
            <w:r>
              <w:t xml:space="preserve">King Fahd Road, Al Olaya District, Riyadh 12212, Saudi Arabia</w:t>
            </w:r>
          </w:p>
        </w:tc>
        <w:tc>
          <w:tcPr/>
          <w:p>
            <w:pPr>
              <w:pStyle w:val="Compact"/>
              <w:jc w:val="left"/>
            </w:pPr>
            <w:r>
              <w:rPr>
                <w:bCs/>
                <w:b/>
              </w:rPr>
              <w:t xml:space="preserve">VAT Number:</w:t>
            </w:r>
            <w:r>
              <w:t xml:space="preserve"> </w:t>
            </w:r>
            <w:r>
              <w:t xml:space="preserve">310123456700003</w:t>
            </w:r>
          </w:p>
        </w:tc>
      </w:tr>
      <w:tr>
        <w:tc>
          <w:tcPr/>
          <w:p>
            <w:pPr>
              <w:pStyle w:val="Compact"/>
              <w:jc w:val="left"/>
            </w:pPr>
            <w:r>
              <w:rPr>
                <w:bCs/>
                <w:b/>
              </w:rPr>
              <w:t xml:space="preserve">Contact Person:</w:t>
            </w:r>
            <w:r>
              <w:t xml:space="preserve"> </w:t>
            </w:r>
            <w:r>
              <w:t xml:space="preserve">Dr. Khalid Al-Harbi, Procurement Director</w:t>
            </w:r>
          </w:p>
        </w:tc>
        <w:tc>
          <w:tcPr/>
          <w:p>
            <w:pPr>
              <w:pStyle w:val="Compact"/>
              <w:jc w:val="left"/>
            </w:pPr>
            <w:r>
              <w:rPr>
                <w:bCs/>
                <w:b/>
              </w:rPr>
              <w:t xml:space="preserve">Phone:</w:t>
            </w:r>
            <w:r>
              <w:t xml:space="preserve"> </w:t>
            </w:r>
            <w:r>
              <w:t xml:space="preserve">+966 11 456 7890</w:t>
            </w:r>
          </w:p>
        </w:tc>
      </w:tr>
      <w:tr>
        <w:tc>
          <w:tcPr/>
          <w:p>
            <w:pPr>
              <w:pStyle w:val="Compact"/>
              <w:jc w:val="left"/>
            </w:pPr>
            <w:r>
              <w:rPr>
                <w:bCs/>
                <w:b/>
              </w:rPr>
              <w:t xml:space="preserve">Email:</w:t>
            </w:r>
            <w:r>
              <w:t xml:space="preserve"> </w:t>
            </w:r>
            <w:r>
              <w:t xml:space="preserve">procurement@alriyadhmedical.sa</w:t>
            </w:r>
          </w:p>
        </w:tc>
        <w:tc>
          <w:tcPr/>
          <w:p>
            <w:pPr>
              <w:pStyle w:val="Compact"/>
              <w:jc w:val="left"/>
            </w:pPr>
            <w:r>
              <w:rPr>
                <w:bCs/>
                <w:b/>
              </w:rPr>
              <w:t xml:space="preserve">Bank:</w:t>
            </w:r>
            <w:r>
              <w:t xml:space="preserve"> </w:t>
            </w:r>
            <w:r>
              <w:t xml:space="preserve">Saudi National Bank, Riyadh Branch</w:t>
            </w:r>
          </w:p>
        </w:tc>
      </w:tr>
    </w:tbl>
    <w:p>
      <w:pPr>
        <w:pStyle w:val="BodyText"/>
      </w:pPr>
      <w:r>
        <w:t xml:space="preserve">2. Service Provider (Supplier / Surgeon)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Surgeon Name:</w:t>
            </w:r>
            <w:r>
              <w:t xml:space="preserve"> </w:t>
            </w:r>
            <w:r>
              <w:t xml:space="preserve">Dr. Ahmed Al-Mansour, MD, FACS</w:t>
            </w:r>
          </w:p>
        </w:tc>
        <w:tc>
          <w:tcPr/>
          <w:p>
            <w:pPr>
              <w:pStyle w:val="Compact"/>
              <w:jc w:val="left"/>
            </w:pPr>
            <w:r>
              <w:rPr>
                <w:bCs/>
                <w:b/>
              </w:rPr>
              <w:t xml:space="preserve">Specialty:</w:t>
            </w:r>
            <w:r>
              <w:t xml:space="preserve"> </w:t>
            </w:r>
            <w:r>
              <w:t xml:space="preserve">General &amp; Laparoscopic Surgery</w:t>
            </w:r>
          </w:p>
        </w:tc>
      </w:tr>
      <w:tr>
        <w:tc>
          <w:tcPr/>
          <w:p>
            <w:pPr>
              <w:pStyle w:val="Compact"/>
              <w:jc w:val="left"/>
            </w:pPr>
            <w:r>
              <w:rPr>
                <w:bCs/>
                <w:b/>
              </w:rPr>
              <w:t xml:space="preserve">License No.:</w:t>
            </w:r>
            <w:r>
              <w:t xml:space="preserve"> </w:t>
            </w:r>
            <w:r>
              <w:t xml:space="preserve">MCI-2019-44821 (Saudi Commission for Health Specialties)</w:t>
            </w:r>
          </w:p>
        </w:tc>
        <w:tc>
          <w:tcPr/>
          <w:p>
            <w:pPr>
              <w:pStyle w:val="Compact"/>
              <w:jc w:val="left"/>
            </w:pPr>
            <w:r>
              <w:rPr>
                <w:bCs/>
                <w:b/>
              </w:rPr>
              <w:t xml:space="preserve">Registration:</w:t>
            </w:r>
            <w:r>
              <w:t xml:space="preserve"> </w:t>
            </w:r>
            <w:r>
              <w:t xml:space="preserve">Ministry of Health, Kingdom of Saudi Arabia</w:t>
            </w:r>
          </w:p>
        </w:tc>
      </w:tr>
      <w:tr>
        <w:tc>
          <w:tcPr/>
          <w:p>
            <w:pPr>
              <w:pStyle w:val="Compact"/>
              <w:jc w:val="left"/>
            </w:pPr>
            <w:r>
              <w:rPr>
                <w:bCs/>
                <w:b/>
              </w:rPr>
              <w:t xml:space="preserve">Practice Address:</w:t>
            </w:r>
            <w:r>
              <w:t xml:space="preserve"> </w:t>
            </w:r>
            <w:r>
              <w:t xml:space="preserve">Olaya Medical Center, King Fahd Road, Riyadh, Saudi Arabia</w:t>
            </w:r>
          </w:p>
        </w:tc>
        <w:tc>
          <w:tcPr/>
          <w:p>
            <w:pPr>
              <w:pStyle w:val="Compact"/>
              <w:jc w:val="left"/>
            </w:pPr>
            <w:r>
              <w:rPr>
                <w:bCs/>
                <w:b/>
              </w:rPr>
              <w:t xml:space="preserve">Phone:</w:t>
            </w:r>
            <w:r>
              <w:t xml:space="preserve"> </w:t>
            </w:r>
            <w:r>
              <w:t xml:space="preserve">+966 55 123 4567</w:t>
            </w:r>
          </w:p>
        </w:tc>
      </w:tr>
      <w:tr>
        <w:tc>
          <w:tcPr/>
          <w:p>
            <w:pPr>
              <w:pStyle w:val="Compact"/>
              <w:jc w:val="left"/>
            </w:pPr>
            <w:r>
              <w:rPr>
                <w:bCs/>
                <w:b/>
              </w:rPr>
              <w:t xml:space="preserve">Email:</w:t>
            </w:r>
            <w:r>
              <w:t xml:space="preserve"> </w:t>
            </w:r>
            <w:r>
              <w:t xml:space="preserve">dr.almansour@olayamedical.sa</w:t>
            </w:r>
          </w:p>
        </w:tc>
        <w:tc>
          <w:tcPr/>
          <w:p>
            <w:pPr>
              <w:pStyle w:val="Compact"/>
              <w:jc w:val="left"/>
            </w:pPr>
            <w:r>
              <w:rPr>
                <w:bCs/>
                <w:b/>
              </w:rPr>
              <w:t xml:space="preserve">IBAN:</w:t>
            </w:r>
            <w:r>
              <w:t xml:space="preserve"> </w:t>
            </w:r>
            <w:r>
              <w:t xml:space="preserve">SA03 8000 0000 6080 1016 7519</w:t>
            </w:r>
          </w:p>
        </w:tc>
      </w:tr>
    </w:tbl>
    <w:p>
      <w:pPr>
        <w:pStyle w:val="BodyText"/>
      </w:pPr>
      <w:r>
        <w:t xml:space="preserve">3. Line Items — Surgeon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Surgeon Service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Consultation and pre-operative assessment by the Surgeon for elective laparoscopic cholecystectomy, performed at Al-Riyadh Medical Group facility in Riyadh, Saudi Arabia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Primary surgical procedure: Laparoscopic cholecystectomy performed by the Surgeon, including intra-operative decision-making, use of standard surgical instruments, and direct operative time (estimated 2 hours)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Post-operative follow-up visits by the Surgeon (three scheduled visits at 48 hours, 7 days, and 30 days post-surgery) conducted at the Riyadh clinic</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Emergency on-call availability of the Surgeon for a 14-day post-operative period within Riyadh, Saudi Arabia, including potential re-intervention if clinically indicated</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Preparation and submission of complete surgical report, operative notes, and histopathology coordination by the Surgeon to the patient file within 5 business days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w:t>
            </w:r>
          </w:p>
        </w:tc>
        <w:tc>
          <w:tcPr/>
          <w:p>
            <w:pPr>
              <w:pStyle w:val="Compact"/>
              <w:jc w:val="left"/>
            </w:pPr>
            <w:r>
              <w:t xml:space="preserve">31,600.00</w:t>
            </w:r>
          </w:p>
        </w:tc>
      </w:tr>
      <w:tr>
        <w:tc>
          <w:tcPr>
            <w:gridSpan w:val="4"/>
          </w:tcPr>
          <w:p>
            <w:pPr>
              <w:pStyle w:val="Compact"/>
              <w:jc w:val="left"/>
            </w:pPr>
            <w:r>
              <w:t xml:space="preserve">VAT (15% — Kingdom of Saudi Arabia)</w:t>
            </w:r>
          </w:p>
        </w:tc>
        <w:tc>
          <w:tcPr/>
          <w:p>
            <w:pPr>
              <w:pStyle w:val="Compact"/>
              <w:jc w:val="left"/>
            </w:pPr>
            <w:r>
              <w:t xml:space="preserve">4,740.00</w:t>
            </w:r>
          </w:p>
        </w:tc>
      </w:tr>
      <w:tr>
        <w:tc>
          <w:tcPr>
            <w:gridSpan w:val="4"/>
          </w:tcPr>
          <w:p>
            <w:pPr>
              <w:pStyle w:val="Compact"/>
              <w:jc w:val="left"/>
            </w:pPr>
            <w:r>
              <w:rPr>
                <w:bCs/>
                <w:b/>
              </w:rPr>
              <w:t xml:space="preserve">Total Amount Due (SAR)</w:t>
            </w:r>
          </w:p>
        </w:tc>
        <w:tc>
          <w:tcPr/>
          <w:p>
            <w:pPr>
              <w:pStyle w:val="Compact"/>
              <w:jc w:val="left"/>
            </w:pPr>
            <w:r>
              <w:rPr>
                <w:bCs/>
                <w:b/>
              </w:rPr>
              <w:t xml:space="preserve">36,340.00</w:t>
            </w:r>
          </w:p>
        </w:tc>
      </w:tr>
    </w:tbl>
    <w:p>
      <w:pPr>
        <w:pStyle w:val="BodyText"/>
      </w:pPr>
      <w:r>
        <w:t xml:space="preserve">4. Terms and Conditions of This Purchase Order</w:t>
      </w:r>
    </w:p>
    <w:p>
      <w:pPr>
        <w:numPr>
          <w:ilvl w:val="0"/>
          <w:numId w:val="1001"/>
        </w:numPr>
        <w:pStyle w:val="Compact"/>
      </w:pPr>
      <w:r>
        <w:t xml:space="preserve">This Purchase Order is issued in accordance with the regulations of the Ministry of Health of the Kingdom of Saudi Arabia and the Saudi Commission for Health Specialties (CCHS). The Surgeon named herein must maintain an active, valid license throughout the duration of the contracted services in Riyadh.</w:t>
      </w:r>
    </w:p>
    <w:p>
      <w:pPr>
        <w:numPr>
          <w:ilvl w:val="0"/>
          <w:numId w:val="1001"/>
        </w:numPr>
        <w:pStyle w:val="Compact"/>
      </w:pPr>
      <w:r>
        <w:t xml:space="preserve">All surgical and medical services described in this Purchase Order shall be performed exclusively at the Al-Riyadh Medical Group facility located in Riyadh, Saudi Arabia, or at such other approved facility within the Riyadh metropolitan area as mutually agreed in writing.</w:t>
      </w:r>
    </w:p>
    <w:p>
      <w:pPr>
        <w:numPr>
          <w:ilvl w:val="0"/>
          <w:numId w:val="1001"/>
        </w:numPr>
        <w:pStyle w:val="Compact"/>
      </w:pPr>
      <w:r>
        <w:t xml:space="preserve">The Surgeon shall adhere to all clinical protocols, infection control standards, and patient safety guidelines established by the Saudi Ministry of Health and the facility's internal quality assurance committee.</w:t>
      </w:r>
    </w:p>
    <w:p>
      <w:pPr>
        <w:numPr>
          <w:ilvl w:val="0"/>
          <w:numId w:val="1001"/>
        </w:numPr>
        <w:pStyle w:val="Compact"/>
      </w:pPr>
      <w:r>
        <w:t xml:space="preserve">Payment terms: Net 30 days from the date of invoice submission. Payment shall be made via bank transfer to the IBAN specified in Section 2. Late payments shall incur a penalty of 1.5% per month as per Saudi commercial law.</w:t>
      </w:r>
    </w:p>
    <w:p>
      <w:pPr>
        <w:numPr>
          <w:ilvl w:val="0"/>
          <w:numId w:val="1001"/>
        </w:numPr>
        <w:pStyle w:val="Compact"/>
      </w:pPr>
      <w:r>
        <w:t xml:space="preserve">The Surgeon shall provide a comprehensive written surgical report within five (5) business days following the procedure. Failure to deliver the report within the stipulated timeframe shall result in a deduction of 5% of the total Purchase Order value per day of delay, up to a maximum of 25%.</w:t>
      </w:r>
    </w:p>
    <w:p>
      <w:pPr>
        <w:numPr>
          <w:ilvl w:val="0"/>
          <w:numId w:val="1001"/>
        </w:numPr>
        <w:pStyle w:val="Compact"/>
      </w:pPr>
      <w:r>
        <w:t xml:space="preserve">This Purchase Order is subject to the General Conditions of Contract for Medical Services as published by the Saudi Arabian Standards Organization (SASO) and applicable provisions of the Saudi Civil Transactions Law.</w:t>
      </w:r>
    </w:p>
    <w:p>
      <w:pPr>
        <w:numPr>
          <w:ilvl w:val="0"/>
          <w:numId w:val="1001"/>
        </w:numPr>
        <w:pStyle w:val="Compact"/>
      </w:pPr>
      <w:r>
        <w:t xml:space="preserve">Any modification, amendment, or cancellation of this Purchase Order must be executed in writing and signed by both parties. Verbal agreements regarding the scope of the Surgeon's services shall not be binding.</w:t>
      </w:r>
    </w:p>
    <w:p>
      <w:pPr>
        <w:numPr>
          <w:ilvl w:val="0"/>
          <w:numId w:val="1001"/>
        </w:numPr>
        <w:pStyle w:val="Compact"/>
      </w:pPr>
      <w:r>
        <w:t xml:space="preserve">The Surgeon shall maintain professional medical malpractice insurance with a minimum coverage of SAR 5,000,000, valid throughout the service period in Saudi Arabia. Proof of insurance shall be provided prior to the commencement of services.</w:t>
      </w:r>
    </w:p>
    <w:p>
      <w:pPr>
        <w:numPr>
          <w:ilvl w:val="0"/>
          <w:numId w:val="1001"/>
        </w:numPr>
        <w:pStyle w:val="Compact"/>
      </w:pPr>
      <w:r>
        <w:t xml:space="preserve">All patient data and medical records handled by the Surgeon under this Purchase Order are subject to the Saudi Personal Data Protection Law (PDPL) and the facility's confidentiality policies. Unauthorized disclosure shall constitute a material breach.</w:t>
      </w:r>
    </w:p>
    <w:p>
      <w:pPr>
        <w:numPr>
          <w:ilvl w:val="0"/>
          <w:numId w:val="1001"/>
        </w:numPr>
        <w:pStyle w:val="Compact"/>
      </w:pPr>
      <w:r>
        <w:t xml:space="preserve">Disputes arising from this Purchase Order shall be resolved through the competent courts of Riyadh, Kingdom of Saudi Arabia, in accordance with the laws of the Kingdom.</w:t>
      </w:r>
    </w:p>
    <w:p>
      <w:pPr>
        <w:pStyle w:val="FirstParagraph"/>
      </w:pPr>
      <w:r>
        <w:t xml:space="preserve">5. Delivery and Service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Pre-operative consultation by the Surgeon</w:t>
            </w:r>
          </w:p>
        </w:tc>
        <w:tc>
          <w:tcPr/>
          <w:p>
            <w:pPr>
              <w:pStyle w:val="Compact"/>
              <w:jc w:val="left"/>
            </w:pPr>
            <w:r>
              <w:t xml:space="preserve">22 June 2025</w:t>
            </w:r>
          </w:p>
        </w:tc>
        <w:tc>
          <w:tcPr/>
          <w:p>
            <w:pPr>
              <w:pStyle w:val="Compact"/>
              <w:jc w:val="left"/>
            </w:pPr>
            <w:r>
              <w:t xml:space="preserve">Al-Riyadh Medical Group, Riyadh, Saudi Arabia</w:t>
            </w:r>
          </w:p>
        </w:tc>
      </w:tr>
      <w:tr>
        <w:tc>
          <w:tcPr/>
          <w:p>
            <w:pPr>
              <w:pStyle w:val="Compact"/>
              <w:jc w:val="left"/>
            </w:pPr>
            <w:r>
              <w:t xml:space="preserve">Primary surgical procedure</w:t>
            </w:r>
          </w:p>
        </w:tc>
        <w:tc>
          <w:tcPr/>
          <w:p>
            <w:pPr>
              <w:pStyle w:val="Compact"/>
              <w:jc w:val="left"/>
            </w:pPr>
            <w:r>
              <w:t xml:space="preserve">25 June 2025</w:t>
            </w:r>
          </w:p>
        </w:tc>
        <w:tc>
          <w:tcPr/>
          <w:p>
            <w:pPr>
              <w:pStyle w:val="Compact"/>
              <w:jc w:val="left"/>
            </w:pPr>
            <w:r>
              <w:t xml:space="preserve">Al-Riyadh Medical Group Operating Theatre, Riyadh</w:t>
            </w:r>
          </w:p>
        </w:tc>
      </w:tr>
      <w:tr>
        <w:tc>
          <w:tcPr/>
          <w:p>
            <w:pPr>
              <w:pStyle w:val="Compact"/>
              <w:jc w:val="left"/>
            </w:pPr>
            <w:r>
              <w:t xml:space="preserve">Post-operative follow-up visits (3)</w:t>
            </w:r>
          </w:p>
        </w:tc>
        <w:tc>
          <w:tcPr/>
          <w:p>
            <w:pPr>
              <w:pStyle w:val="Compact"/>
              <w:jc w:val="left"/>
            </w:pPr>
            <w:r>
              <w:t xml:space="preserve">27 Jun / 02 Jul / 25 Jul 2025</w:t>
            </w:r>
          </w:p>
        </w:tc>
        <w:tc>
          <w:tcPr/>
          <w:p>
            <w:pPr>
              <w:pStyle w:val="Compact"/>
              <w:jc w:val="left"/>
            </w:pPr>
            <w:r>
              <w:t xml:space="preserve">Olaya Medical Center, Riyadh, Saudi Arabia</w:t>
            </w:r>
          </w:p>
        </w:tc>
      </w:tr>
      <w:tr>
        <w:tc>
          <w:tcPr/>
          <w:p>
            <w:pPr>
              <w:pStyle w:val="Compact"/>
              <w:jc w:val="left"/>
            </w:pPr>
            <w:r>
              <w:t xml:space="preserve">Final surgical report submission</w:t>
            </w:r>
          </w:p>
        </w:tc>
        <w:tc>
          <w:tcPr/>
          <w:p>
            <w:pPr>
              <w:pStyle w:val="Compact"/>
              <w:jc w:val="left"/>
            </w:pPr>
            <w:r>
              <w:t xml:space="preserve">30 June 2025</w:t>
            </w:r>
          </w:p>
        </w:tc>
        <w:tc>
          <w:tcPr/>
          <w:p>
            <w:pPr>
              <w:pStyle w:val="Compact"/>
              <w:jc w:val="left"/>
            </w:pPr>
            <w:r>
              <w:t xml:space="preserve">Electronic submission to facility records</w:t>
            </w:r>
          </w:p>
        </w:tc>
      </w:tr>
    </w:tbl>
    <w:p>
      <w:pPr>
        <w:pStyle w:val="BodyText"/>
      </w:pPr>
      <w:r>
        <w:t xml:space="preserve">6. Authorization and Acceptance</w:t>
      </w:r>
    </w:p>
    <w:p>
      <w:pPr>
        <w:pStyle w:val="BodyText"/>
      </w:pPr>
      <w:r>
        <w:rPr>
          <w:bCs/>
          <w:b/>
        </w:rPr>
        <w:t xml:space="preserve">Prepared by (Buyer):</w:t>
      </w:r>
    </w:p>
    <w:p>
      <w:pPr>
        <w:pStyle w:val="BodyText"/>
      </w:pPr>
      <w:r>
        <w:t xml:space="preserve">Dr. Khalid Al-Harbi</w:t>
      </w:r>
      <w:r>
        <w:br/>
      </w:r>
      <w:r>
        <w:t xml:space="preserve">Procurement Director</w:t>
      </w:r>
      <w:r>
        <w:br/>
      </w:r>
      <w:r>
        <w:t xml:space="preserve">Al-Riyadh Medical Group</w:t>
      </w:r>
    </w:p>
    <w:p>
      <w:pPr>
        <w:pStyle w:val="BodyText"/>
      </w:pPr>
      <w:r>
        <w:t xml:space="preserve">Signature &amp; Date</w:t>
      </w:r>
    </w:p>
    <w:p>
      <w:pPr>
        <w:pStyle w:val="BodyText"/>
      </w:pPr>
      <w:r>
        <w:rPr>
          <w:bCs/>
          <w:b/>
        </w:rPr>
        <w:t xml:space="preserve">Accepted by (Surgeon / Supplier):</w:t>
      </w:r>
    </w:p>
    <w:p>
      <w:pPr>
        <w:pStyle w:val="BodyText"/>
      </w:pPr>
      <w:r>
        <w:t xml:space="preserve">Dr. Ahmed Al-Mansour, MD, FACS</w:t>
      </w:r>
      <w:r>
        <w:br/>
      </w:r>
      <w:r>
        <w:t xml:space="preserve">General &amp; Laparoscopic Surgeon</w:t>
      </w:r>
      <w:r>
        <w:br/>
      </w:r>
      <w:r>
        <w:t xml:space="preserve">Riyadh, Saudi Arabia</w:t>
      </w:r>
    </w:p>
    <w:p>
      <w:pPr>
        <w:pStyle w:val="BodyText"/>
      </w:pPr>
      <w:r>
        <w:t xml:space="preserve">Signature &amp; Date</w:t>
      </w:r>
    </w:p>
    <w:p>
      <w:pPr>
        <w:pStyle w:val="BodyText"/>
      </w:pPr>
      <w:r>
        <w:t xml:space="preserve">This Purchase Order (PO-SAR-2025-04782) is a legally binding document governing the engagement of the named Surgeon for professional medical services in Riyadh, Saudi Arabia. It is issued under the commercial and medical regulatory framework of the Kingdom of Saudi Arabia. Unauthorized reproduction or distribution of this document is prohibited.</w:t>
      </w:r>
    </w:p>
    <w:p>
      <w:pPr>
        <w:pStyle w:val="BodyText"/>
      </w:pPr>
      <w:r>
        <w:t xml:space="preserve">Document generated on 15 June 2025 | Page 1 of 1 | Al-Riyadh Medical Group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Saudi Arabia Riyadh</dc:title>
  <dc:creator/>
  <dc:language>en</dc:language>
  <cp:keywords/>
  <dcterms:created xsi:type="dcterms:W3CDTF">2026-10-10T06:44:20Z</dcterms:created>
  <dcterms:modified xsi:type="dcterms:W3CDTF">2026-10-10T06:44:20Z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