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purchase-order"/>
    <w:p>
      <w:pPr>
        <w:pStyle w:val="Heading1"/>
      </w:pPr>
      <w:r>
        <w:t xml:space="preserve">PURCHASE ORDER</w:t>
      </w:r>
    </w:p>
    <w:p>
      <w:pPr>
        <w:pStyle w:val="FirstParagraph"/>
      </w:pPr>
      <w:r>
        <w:t xml:space="preserve">PO No.: ADH-2025-SRG-00472</w:t>
      </w:r>
    </w:p>
    <w:p>
      <w:pPr>
        <w:pStyle w:val="BodyText"/>
      </w:pPr>
      <w:r>
        <w:t xml:space="preserve">Date of Issue: 15 June 2025</w:t>
      </w:r>
    </w:p>
    <w:p>
      <w:pPr>
        <w:pStyle w:val="BodyText"/>
      </w:pPr>
      <w:r>
        <w:t xml:space="preserve">Valid Until: 15 September 2025</w:t>
      </w:r>
    </w:p>
    <w:p>
      <w:pPr>
        <w:pStyle w:val="BodyText"/>
      </w:pPr>
      <w:r>
        <w:t xml:space="preserve">CONFIDENTIAL</w:t>
      </w:r>
      <w:r>
        <w:t xml:space="preserve"> </w:t>
      </w:r>
      <w:r>
        <w:t xml:space="preserve"> </w:t>
      </w:r>
      <w:r>
        <w:t xml:space="preserve"> </w:t>
      </w:r>
      <w:r>
        <w:t xml:space="preserve">MEDICAL SERVICES PROCUREMENT</w:t>
      </w:r>
    </w:p>
    <w:bookmarkEnd w:id="20"/>
    <w:bookmarkStart w:id="23" w:name="purchasing-entity-buyer"/>
    <w:p>
      <w:pPr>
        <w:pStyle w:val="Heading2"/>
      </w:pPr>
      <w:r>
        <w:t xml:space="preserve">1. Purchasing Entity (Buyer)</w:t>
      </w:r>
    </w:p>
    <w:bookmarkStart w:id="21" w:name="al-noor-medical-center-abu-dhabi"/>
    <w:p>
      <w:pPr>
        <w:pStyle w:val="Heading3"/>
      </w:pPr>
      <w:r>
        <w:t xml:space="preserve">Al Noor Medical Center – Abu Dhabi</w:t>
      </w:r>
    </w:p>
    <w:p>
      <w:pPr>
        <w:pStyle w:val="FirstParagraph"/>
      </w:pPr>
      <w:r>
        <w:rPr>
          <w:bCs/>
          <w:b/>
        </w:rPr>
        <w:t xml:space="preserve">Address:</w:t>
      </w:r>
      <w:r>
        <w:t xml:space="preserve"> </w:t>
      </w:r>
      <w:r>
        <w:t xml:space="preserve">Corniche Road, Al Markaziyah District, Abu Dhabi, United Arab Emirates</w:t>
      </w:r>
    </w:p>
    <w:p>
      <w:pPr>
        <w:pStyle w:val="BodyText"/>
      </w:pPr>
      <w:r>
        <w:rPr>
          <w:bCs/>
          <w:b/>
        </w:rPr>
        <w:t xml:space="preserve">TRN:</w:t>
      </w:r>
      <w:r>
        <w:t xml:space="preserve"> </w:t>
      </w:r>
      <w:r>
        <w:t xml:space="preserve">100234567800003</w:t>
      </w:r>
    </w:p>
    <w:p>
      <w:pPr>
        <w:pStyle w:val="BodyText"/>
      </w:pPr>
      <w:r>
        <w:rPr>
          <w:bCs/>
          <w:b/>
        </w:rPr>
        <w:t xml:space="preserve">License No.:</w:t>
      </w:r>
      <w:r>
        <w:t xml:space="preserve"> </w:t>
      </w:r>
      <w:r>
        <w:t xml:space="preserve">DHA-ABH-2019-00847</w:t>
      </w:r>
    </w:p>
    <w:p>
      <w:pPr>
        <w:pStyle w:val="BodyText"/>
      </w:pPr>
      <w:r>
        <w:rPr>
          <w:bCs/>
          <w:b/>
        </w:rPr>
        <w:t xml:space="preserve">Contact:</w:t>
      </w:r>
      <w:r>
        <w:t xml:space="preserve"> </w:t>
      </w:r>
      <w:r>
        <w:t xml:space="preserve">Dr. Fatima Al Mansouri, Chief Procurement Officer</w:t>
      </w:r>
    </w:p>
    <w:p>
      <w:pPr>
        <w:pStyle w:val="BodyText"/>
      </w:pPr>
      <w:r>
        <w:rPr>
          <w:bCs/>
          <w:b/>
        </w:rPr>
        <w:t xml:space="preserve">Email:</w:t>
      </w:r>
      <w:r>
        <w:t xml:space="preserve"> </w:t>
      </w:r>
      <w:r>
        <w:t xml:space="preserve">procurement@alnoor-medical.ae</w:t>
      </w:r>
    </w:p>
    <w:p>
      <w:pPr>
        <w:pStyle w:val="BodyText"/>
      </w:pPr>
      <w:r>
        <w:rPr>
          <w:bCs/>
          <w:b/>
        </w:rPr>
        <w:t xml:space="preserve">Phone:</w:t>
      </w:r>
      <w:r>
        <w:t xml:space="preserve"> </w:t>
      </w:r>
      <w:r>
        <w:t xml:space="preserve">+971 2 445 6789</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Dr. Khalid Rahman, Consultant Surgeon</w:t>
      </w:r>
    </w:p>
    <w:p>
      <w:pPr>
        <w:pStyle w:val="BodyText"/>
      </w:pPr>
      <w:r>
        <w:rPr>
          <w:bCs/>
          <w:b/>
        </w:rPr>
        <w:t xml:space="preserve">Practice:</w:t>
      </w:r>
      <w:r>
        <w:t xml:space="preserve"> </w:t>
      </w:r>
      <w:r>
        <w:t xml:space="preserve">Rahman Surgical Associates LLC</w:t>
      </w:r>
    </w:p>
    <w:p>
      <w:pPr>
        <w:pStyle w:val="BodyText"/>
      </w:pPr>
      <w:r>
        <w:rPr>
          <w:bCs/>
          <w:b/>
        </w:rPr>
        <w:t xml:space="preserve">Address:</w:t>
      </w:r>
      <w:r>
        <w:t xml:space="preserve"> </w:t>
      </w:r>
      <w:r>
        <w:t xml:space="preserve">Office 12, Level 5, Al Reem Island Tower, Abu Dhabi, United Arab Emirates</w:t>
      </w:r>
    </w:p>
    <w:p>
      <w:pPr>
        <w:pStyle w:val="BodyText"/>
      </w:pPr>
      <w:r>
        <w:rPr>
          <w:bCs/>
          <w:b/>
        </w:rPr>
        <w:t xml:space="preserve">TRN:</w:t>
      </w:r>
      <w:r>
        <w:t xml:space="preserve"> </w:t>
      </w:r>
      <w:r>
        <w:t xml:space="preserve">100987654300003</w:t>
      </w:r>
    </w:p>
    <w:p>
      <w:pPr>
        <w:pStyle w:val="BodyText"/>
      </w:pPr>
      <w:r>
        <w:rPr>
          <w:bCs/>
          <w:b/>
        </w:rPr>
        <w:t xml:space="preserve">DHA License:</w:t>
      </w:r>
      <w:r>
        <w:t xml:space="preserve"> </w:t>
      </w:r>
      <w:r>
        <w:t xml:space="preserve">DHA-PRC-2021-11203</w:t>
      </w:r>
    </w:p>
    <w:p>
      <w:pPr>
        <w:pStyle w:val="BodyText"/>
      </w:pPr>
      <w:r>
        <w:rPr>
          <w:bCs/>
          <w:b/>
        </w:rPr>
        <w:t xml:space="preserve">Specialization:</w:t>
      </w:r>
      <w:r>
        <w:t xml:space="preserve"> </w:t>
      </w:r>
      <w:r>
        <w:t xml:space="preserve">General &amp; Laparoscopic Surgery</w:t>
      </w:r>
    </w:p>
    <w:p>
      <w:pPr>
        <w:pStyle w:val="BodyText"/>
      </w:pPr>
      <w:r>
        <w:rPr>
          <w:bCs/>
          <w:b/>
        </w:rPr>
        <w:t xml:space="preserve">Contact:</w:t>
      </w:r>
      <w:r>
        <w:t xml:space="preserve"> </w:t>
      </w:r>
      <w:r>
        <w:t xml:space="preserve">+971 50 123 4567</w:t>
      </w:r>
    </w:p>
    <w:bookmarkEnd w:id="22"/>
    <w:bookmarkEnd w:id="23"/>
    <w:bookmarkStart w:id="24" w:name="purchase-order-description"/>
    <w:p>
      <w:pPr>
        <w:pStyle w:val="Heading2"/>
      </w:pPr>
      <w:r>
        <w:t xml:space="preserve">2. Purchase Order Description</w:t>
      </w:r>
    </w:p>
    <w:p>
      <w:pPr>
        <w:pStyle w:val="FirstParagraph"/>
      </w:pPr>
      <w:r>
        <w:t xml:space="preserve">This Purchase Order is issued by Al Noor Medical Center, Abu Dhabi, United Arab Emirates, to engage the services of Dr. Khalid Rahman, a licensed and board-certified Surgeon, for the provision of surgical procedures, pre-operative consultations, and post-operative follow-up care at the facility's operating theatres. This Purchase Order governs all terms, conditions, fees, and obligations between the Buyer and the Surgeon for the duration specified herein. The Surgeon shall perform all duties in strict compliance with the Department of Health – Abu Dhabi (DoH-AD) regulatory standards and the facility's clinical governance policies.</w:t>
      </w:r>
    </w:p>
    <w:bookmarkEnd w:id="24"/>
    <w:bookmarkStart w:id="25" w:name="line-items-surgical-services"/>
    <w:p>
      <w:pPr>
        <w:pStyle w:val="Heading2"/>
      </w:pPr>
      <w:r>
        <w:t xml:space="preserve">3. Line Items – Surgical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Laparoscopic Cholecystectomy – Surgeon's Professional Fee</w:t>
            </w:r>
          </w:p>
        </w:tc>
        <w:tc>
          <w:tcPr/>
          <w:p>
            <w:pPr>
              <w:pStyle w:val="Compact"/>
              <w:jc w:val="left"/>
            </w:pPr>
            <w:r>
              <w:t xml:space="preserve">12 procedures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Open Appendectomy – Surgeon's Professional Fee</w:t>
            </w:r>
          </w:p>
        </w:tc>
        <w:tc>
          <w:tcPr/>
          <w:p>
            <w:pPr>
              <w:pStyle w:val="Compact"/>
              <w:jc w:val="left"/>
            </w:pPr>
            <w:r>
              <w:t xml:space="preserve">8 procedures</w:t>
            </w:r>
          </w:p>
        </w:tc>
        <w:tc>
          <w:tcPr/>
          <w:p>
            <w:pPr>
              <w:pStyle w:val="Compact"/>
              <w:jc w:val="left"/>
            </w:pPr>
            <w:r>
              <w:t xml:space="preserve">6,200.00</w:t>
            </w:r>
          </w:p>
        </w:tc>
        <w:tc>
          <w:tcPr/>
          <w:p>
            <w:pPr>
              <w:pStyle w:val="Compact"/>
              <w:jc w:val="left"/>
            </w:pPr>
            <w:r>
              <w:t xml:space="preserve">49,600.00</w:t>
            </w:r>
          </w:p>
        </w:tc>
      </w:tr>
      <w:tr>
        <w:tc>
          <w:tcPr/>
          <w:p>
            <w:pPr>
              <w:pStyle w:val="Compact"/>
              <w:jc w:val="left"/>
            </w:pPr>
            <w:r>
              <w:t xml:space="preserve">03</w:t>
            </w:r>
          </w:p>
        </w:tc>
        <w:tc>
          <w:tcPr/>
          <w:p>
            <w:pPr>
              <w:pStyle w:val="Compact"/>
              <w:jc w:val="left"/>
            </w:pPr>
            <w:r>
              <w:t xml:space="preserve">Pre-operative Patient Consultation &amp; Assessment by Surgeon</w:t>
            </w:r>
          </w:p>
        </w:tc>
        <w:tc>
          <w:tcPr/>
          <w:p>
            <w:pPr>
              <w:pStyle w:val="Compact"/>
              <w:jc w:val="left"/>
            </w:pPr>
            <w:r>
              <w:t xml:space="preserve">20 sessions</w:t>
            </w:r>
          </w:p>
        </w:tc>
        <w:tc>
          <w:tcPr/>
          <w:p>
            <w:pPr>
              <w:pStyle w:val="Compact"/>
              <w:jc w:val="left"/>
            </w:pPr>
            <w:r>
              <w:t xml:space="preserve">450.00</w:t>
            </w:r>
          </w:p>
        </w:tc>
        <w:tc>
          <w:tcPr/>
          <w:p>
            <w:pPr>
              <w:pStyle w:val="Compact"/>
              <w:jc w:val="left"/>
            </w:pPr>
            <w:r>
              <w:t xml:space="preserve">9,000.00</w:t>
            </w:r>
          </w:p>
        </w:tc>
      </w:tr>
      <w:tr>
        <w:tc>
          <w:tcPr/>
          <w:p>
            <w:pPr>
              <w:pStyle w:val="Compact"/>
              <w:jc w:val="left"/>
            </w:pPr>
            <w:r>
              <w:t xml:space="preserve">04</w:t>
            </w:r>
          </w:p>
        </w:tc>
        <w:tc>
          <w:tcPr/>
          <w:p>
            <w:pPr>
              <w:pStyle w:val="Compact"/>
              <w:jc w:val="left"/>
            </w:pPr>
            <w:r>
              <w:t xml:space="preserve">Post-operative Follow-up Visit by Surgeon (up to 3 visits per patient)</w:t>
            </w:r>
          </w:p>
        </w:tc>
        <w:tc>
          <w:tcPr/>
          <w:p>
            <w:pPr>
              <w:pStyle w:val="Compact"/>
              <w:jc w:val="left"/>
            </w:pPr>
            <w:r>
              <w:t xml:space="preserve">40 visits</w:t>
            </w:r>
          </w:p>
        </w:tc>
        <w:tc>
          <w:tcPr/>
          <w:p>
            <w:pPr>
              <w:pStyle w:val="Compact"/>
              <w:jc w:val="left"/>
            </w:pPr>
            <w:r>
              <w:t xml:space="preserve">300.00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Emergency Call-out / On-Call Surgeon Availability (24/7 coverage, 3 months)</w:t>
            </w:r>
          </w:p>
        </w:tc>
        <w:tc>
          <w:tcPr/>
          <w:p>
            <w:pPr>
              <w:pStyle w:val="Compact"/>
              <w:jc w:val="left"/>
            </w:pPr>
            <w:r>
              <w:t xml:space="preserve">3 months</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Surgical Training &amp; Mentorship for Resident Surgeons (monthly sessions)</w:t>
            </w:r>
          </w:p>
        </w:tc>
        <w:tc>
          <w:tcPr/>
          <w:p>
            <w:pPr>
              <w:pStyle w:val="Compact"/>
              <w:jc w:val="left"/>
            </w:pPr>
            <w:r>
              <w:t xml:space="preserve">3 months</w:t>
            </w:r>
          </w:p>
        </w:tc>
        <w:tc>
          <w:tcPr/>
          <w:p>
            <w:pPr>
              <w:pStyle w:val="Compact"/>
              <w:jc w:val="left"/>
            </w:pPr>
            <w:r>
              <w:t xml:space="preserve">5,500.00</w:t>
            </w:r>
          </w:p>
        </w:tc>
        <w:tc>
          <w:tcPr/>
          <w:p>
            <w:pPr>
              <w:pStyle w:val="Compact"/>
              <w:jc w:val="left"/>
            </w:pPr>
            <w:r>
              <w:t xml:space="preserve">16,500.00</w:t>
            </w:r>
          </w:p>
        </w:tc>
      </w:tr>
      <w:tr>
        <w:tc>
          <w:tcPr>
            <w:gridSpan w:val="4"/>
          </w:tcPr>
          <w:p>
            <w:pPr>
              <w:pStyle w:val="Compact"/>
              <w:jc w:val="right"/>
            </w:pPr>
            <w:r>
              <w:t xml:space="preserve">TOTAL AMOUNT (AED)</w:t>
            </w:r>
          </w:p>
        </w:tc>
        <w:tc>
          <w:tcPr/>
          <w:p>
            <w:pPr>
              <w:pStyle w:val="Compact"/>
              <w:jc w:val="left"/>
            </w:pPr>
            <w:r>
              <w:t xml:space="preserve">234,100.00</w:t>
            </w:r>
          </w:p>
        </w:tc>
      </w:tr>
      <w:tr>
        <w:tc>
          <w:tcPr>
            <w:gridSpan w:val="4"/>
          </w:tcPr>
          <w:p>
            <w:pPr>
              <w:pStyle w:val="Compact"/>
              <w:jc w:val="right"/>
            </w:pPr>
            <w:r>
              <w:t xml:space="preserve">VAT (5% – United Arab Emirates)</w:t>
            </w:r>
          </w:p>
        </w:tc>
        <w:tc>
          <w:tcPr/>
          <w:p>
            <w:pPr>
              <w:pStyle w:val="Compact"/>
              <w:jc w:val="left"/>
            </w:pPr>
            <w:r>
              <w:t xml:space="preserve">11,705.00</w:t>
            </w:r>
          </w:p>
        </w:tc>
      </w:tr>
      <w:tr>
        <w:tc>
          <w:tcPr>
            <w:gridSpan w:val="4"/>
          </w:tcPr>
          <w:p>
            <w:pPr>
              <w:pStyle w:val="Compact"/>
              <w:jc w:val="right"/>
            </w:pPr>
            <w:r>
              <w:t xml:space="preserve">GRAND TOTAL (AED)</w:t>
            </w:r>
          </w:p>
        </w:tc>
        <w:tc>
          <w:tcPr/>
          <w:p>
            <w:pPr>
              <w:pStyle w:val="Compact"/>
              <w:jc w:val="left"/>
            </w:pPr>
            <w:r>
              <w:t xml:space="preserve">245,805.00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Scope of Engagement:</w:t>
      </w:r>
      <w:r>
        <w:t xml:space="preserve"> </w:t>
      </w:r>
      <w:r>
        <w:t xml:space="preserve">The Surgeon shall provide all surgical and related medical services as outlined in this Purchase Order at Al Noor Medical Center, Abu Dhabi, United Arab Emirates. The Surgeon is responsible for maintaining all necessary DoH-AD licenses, malpractice insurance (minimum coverage of AED 5,000,000), and professional certifications throughout the contract period.</w:t>
      </w:r>
    </w:p>
    <w:p>
      <w:pPr>
        <w:numPr>
          <w:ilvl w:val="0"/>
          <w:numId w:val="1001"/>
        </w:numPr>
        <w:pStyle w:val="Compact"/>
      </w:pPr>
      <w:r>
        <w:rPr>
          <w:bCs/>
          <w:b/>
        </w:rPr>
        <w:t xml:space="preserve">Payment Terms:</w:t>
      </w:r>
      <w:r>
        <w:t xml:space="preserve"> </w:t>
      </w:r>
      <w:r>
        <w:t xml:space="preserve">Payment shall be made within thirty (30) calendar days from the date of invoice submission. Invoices must be submitted in AED and must include the Supplier's TRN as per Federal Tax Authority regulations in the United Arab Emirates. Payment shall be processed via bank transfer to the account designated by the Surgeon's practice.</w:t>
      </w:r>
    </w:p>
    <w:p>
      <w:pPr>
        <w:numPr>
          <w:ilvl w:val="0"/>
          <w:numId w:val="1001"/>
        </w:numPr>
        <w:pStyle w:val="Compact"/>
      </w:pPr>
      <w:r>
        <w:rPr>
          <w:bCs/>
          <w:b/>
        </w:rPr>
        <w:t xml:space="preserve">Performance Standards:</w:t>
      </w:r>
      <w:r>
        <w:t xml:space="preserve"> </w:t>
      </w:r>
      <w:r>
        <w:t xml:space="preserve">The Surgeon shall adhere to all clinical protocols, infection control standards, and patient safety guidelines established by Al Noor Medical Center and the Abu Dhabi Department of Health. Any deviation must be reported to the Chief Medical Officer within twenty-four (24) hours.</w:t>
      </w:r>
    </w:p>
    <w:p>
      <w:pPr>
        <w:numPr>
          <w:ilvl w:val="0"/>
          <w:numId w:val="1001"/>
        </w:numPr>
        <w:pStyle w:val="Compact"/>
      </w:pPr>
      <w:r>
        <w:rPr>
          <w:bCs/>
          <w:b/>
        </w:rPr>
        <w:t xml:space="preserve">Confidentiality:</w:t>
      </w:r>
      <w:r>
        <w:t xml:space="preserve"> </w:t>
      </w:r>
      <w:r>
        <w:t xml:space="preserve">The Surgeon shall maintain strict confidentiality regarding all patient records, medical data, and proprietary information of the facility in accordance with the UAE Data Protection Law (Federal Decree-Law No. 45 of 2021) and the facility's data governance policy.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gross professional misconduct, license revocation, or breach of clinical standards, the Buyer reserves the right to terminate this Purchase Order immediately without prior notice.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Arab Emirates, specifically the civil and commercial laws applicable in the Emirate of Abu Dhabi. Any disputes shall be resolved through the Abu Dhabi Courts or, by mutual agreement, through arbitration under the Abu Dhabi Global Market (ADGM) Arbitration Centre.</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or public health emergencies as declared by the Abu Dhabi government.</w:t>
      </w:r>
    </w:p>
    <w:p>
      <w:pPr>
        <w:numPr>
          <w:ilvl w:val="0"/>
          <w:numId w:val="1001"/>
        </w:numPr>
        <w:pStyle w:val="Compact"/>
      </w:pPr>
      <w:r>
        <w:rPr>
          <w:bCs/>
          <w:b/>
        </w:rPr>
        <w:t xml:space="preserve">Amendments:</w:t>
      </w:r>
      <w:r>
        <w:t xml:space="preserve"> </w:t>
      </w:r>
      <w:r>
        <w:t xml:space="preserve">Any modification to this Purchase Order must be made in writing and signed by both parties. Verbal agreements shall not constitute a valid amendment to the terms herein.</w:t>
      </w:r>
    </w:p>
    <w:bookmarkEnd w:id="26"/>
    <w:bookmarkStart w:id="27" w:name="delivery-service-period"/>
    <w:p>
      <w:pPr>
        <w:pStyle w:val="Heading2"/>
      </w:pPr>
      <w:r>
        <w:t xml:space="preserve">5. Delivery / Service Period</w:t>
      </w:r>
    </w:p>
    <w:p>
      <w:pPr>
        <w:pStyle w:val="FirstParagraph"/>
      </w:pPr>
      <w:r>
        <w:rPr>
          <w:bCs/>
          <w:b/>
        </w:rPr>
        <w:t xml:space="preserve">Commencement Date:</w:t>
      </w:r>
      <w:r>
        <w:t xml:space="preserve"> </w:t>
      </w:r>
      <w:r>
        <w:t xml:space="preserve">1 July 2025</w:t>
      </w:r>
    </w:p>
    <w:p>
      <w:pPr>
        <w:pStyle w:val="BodyText"/>
      </w:pPr>
      <w:r>
        <w:rPr>
          <w:bCs/>
          <w:b/>
        </w:rPr>
        <w:t xml:space="preserve">Completion Date:</w:t>
      </w:r>
      <w:r>
        <w:t xml:space="preserve"> </w:t>
      </w:r>
      <w:r>
        <w:t xml:space="preserve">30 September 2025</w:t>
      </w:r>
    </w:p>
    <w:p>
      <w:pPr>
        <w:pStyle w:val="BodyText"/>
      </w:pPr>
      <w:r>
        <w:rPr>
          <w:bCs/>
          <w:b/>
        </w:rPr>
        <w:t xml:space="preserve">Location of Service:</w:t>
      </w:r>
      <w:r>
        <w:t xml:space="preserve"> </w:t>
      </w:r>
      <w:r>
        <w:t xml:space="preserve">Al Noor Medical Center, Corniche Road, Al Markaziyah District, Abu Dhabi, United Arab Emirates</w:t>
      </w:r>
    </w:p>
    <w:bookmarkEnd w:id="27"/>
    <w:bookmarkStart w:id="28" w:name="authorization-and-signatures"/>
    <w:p>
      <w:pPr>
        <w:pStyle w:val="Heading2"/>
      </w:pPr>
      <w:r>
        <w:t xml:space="preserve">6. Authorization and Signatures</w:t>
      </w:r>
    </w:p>
    <w:p>
      <w:pPr>
        <w:pStyle w:val="FirstParagraph"/>
      </w:pPr>
      <w:r>
        <w:rPr>
          <w:bCs/>
          <w:b/>
        </w:rPr>
        <w:t xml:space="preserve">For and on behalf of the Buyer:</w:t>
      </w:r>
    </w:p>
    <w:p>
      <w:pPr>
        <w:pStyle w:val="BodyText"/>
      </w:pPr>
      <w:r>
        <w:t xml:space="preserve">Al Noor Medical Center, Abu Dhabi</w:t>
      </w:r>
    </w:p>
    <w:p>
      <w:pPr>
        <w:pStyle w:val="BodyText"/>
      </w:pPr>
      <w:r>
        <w:t xml:space="preserve">Dr. Fatima Al Mansouri</w:t>
      </w:r>
      <w:r>
        <w:br/>
      </w:r>
      <w:r>
        <w:t xml:space="preserve">Chief Procurement Officer</w:t>
      </w:r>
      <w:r>
        <w:br/>
      </w:r>
      <w:r>
        <w:t xml:space="preserve">Date: _______________</w:t>
      </w:r>
    </w:p>
    <w:p>
      <w:pPr>
        <w:pStyle w:val="BodyText"/>
      </w:pPr>
      <w:r>
        <w:rPr>
          <w:bCs/>
          <w:b/>
        </w:rPr>
        <w:t xml:space="preserve">For and on behalf of the Supplier:</w:t>
      </w:r>
    </w:p>
    <w:p>
      <w:pPr>
        <w:pStyle w:val="BodyText"/>
      </w:pPr>
      <w:r>
        <w:t xml:space="preserve">Rahman Surgical Associates LLC</w:t>
      </w:r>
    </w:p>
    <w:p>
      <w:pPr>
        <w:pStyle w:val="BodyText"/>
      </w:pPr>
      <w:r>
        <w:t xml:space="preserve">Dr. Khalid Rahman, Consultant Surgeon</w:t>
      </w:r>
      <w:r>
        <w:br/>
      </w:r>
      <w:r>
        <w:t xml:space="preserve">Authorized Signatory</w:t>
      </w:r>
      <w:r>
        <w:br/>
      </w:r>
      <w:r>
        <w:t xml:space="preserve">Date: _______________</w:t>
      </w:r>
    </w:p>
    <w:bookmarkEnd w:id="28"/>
    <w:p>
      <w:pPr>
        <w:pStyle w:val="BodyText"/>
      </w:pPr>
      <w:r>
        <w:t xml:space="preserve">This Purchase Order (PO No. ADH-2025-SRG-00472) is a legally binding document issued in the United Arab Emirates, Abu Dhabi. All references to the Surgeon herein pertain to the licensed medical professional identified in Section 1. This document is valid only when signed and stamped by both parties. Unauthorized reproduction or distribution is prohibited.</w:t>
      </w:r>
    </w:p>
    <w:p>
      <w:pPr>
        <w:pStyle w:val="BodyText"/>
      </w:pPr>
      <w:r>
        <w:t xml:space="preserve">Al Noor Medical Center • Abu Dhabi, United Arab Emirates • PO Ref: ADH-2025-SRG-00472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Abu Dhabi, United Arab Emirates</dc:title>
  <dc:creator/>
  <dc:language>en</dc:language>
  <cp:keywords/>
  <dcterms:created xsi:type="dcterms:W3CDTF">2026-10-10T05:51:35Z</dcterms:created>
  <dcterms:modified xsi:type="dcterms:W3CDTF">2026-10-10T05:51:35Z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