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purchase-order"/>
    <w:p>
      <w:pPr>
        <w:pStyle w:val="Heading1"/>
      </w:pPr>
      <w:r>
        <w:t xml:space="preserve">PURCHASE ORDER</w:t>
      </w:r>
    </w:p>
    <w:p>
      <w:pPr>
        <w:pStyle w:val="FirstParagraph"/>
      </w:pPr>
      <w:r>
        <w:t xml:space="preserve">Professional Surgical Services &amp; Medical Equipment Procurement</w:t>
      </w:r>
    </w:p>
    <w:p>
      <w:pPr>
        <w:pStyle w:val="BodyText"/>
      </w:pPr>
      <w:r>
        <w:t xml:space="preserve">United Kingdom London</w:t>
      </w:r>
      <w:r>
        <w:t xml:space="preserve"> </w:t>
      </w:r>
      <w:r>
        <w:t xml:space="preserve"> | </w:t>
      </w:r>
      <w:r>
        <w:t xml:space="preserve"> </w:t>
      </w:r>
      <w:r>
        <w:t xml:space="preserve">Surgeon Services Division</w:t>
      </w:r>
    </w:p>
    <w:bookmarkEnd w:id="20"/>
    <w:p>
      <w:pPr>
        <w:pStyle w:val="BodyText"/>
      </w:pPr>
      <w:r>
        <w:rPr>
          <w:bCs/>
          <w:b/>
        </w:rPr>
        <w:t xml:space="preserve">Purchase Order No.:</w:t>
      </w:r>
      <w:r>
        <w:t xml:space="preserve"> </w:t>
      </w:r>
      <w:r>
        <w:t xml:space="preserve">PO-UK-LDN-2025-04782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British Pounds Sterling (GBP)</w:t>
      </w:r>
      <w:r>
        <w:br/>
      </w:r>
      <w:r>
        <w:rPr>
          <w:bCs/>
          <w:b/>
        </w:rPr>
        <w:t xml:space="preserve">Incoterms:</w:t>
      </w:r>
      <w:r>
        <w:t xml:space="preserve"> </w:t>
      </w:r>
      <w:r>
        <w:t xml:space="preserve">DDP London, United Kingdom</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Thames Valley Surgical Centre Ltd.</w:t>
      </w:r>
      <w:r>
        <w:br/>
      </w:r>
      <w:r>
        <w:t xml:space="preserve">128 Harley Street, Marylebone</w:t>
      </w:r>
      <w:r>
        <w:br/>
      </w:r>
      <w:r>
        <w:t xml:space="preserve">London, W1G 8BJ</w:t>
      </w:r>
      <w:r>
        <w:br/>
      </w:r>
      <w:r>
        <w:t xml:space="preserve">United Kingdom</w:t>
      </w:r>
      <w:r>
        <w:br/>
      </w:r>
      <w:r>
        <w:t xml:space="preserve">VAT Registration: GB 987654321</w:t>
      </w:r>
      <w:r>
        <w:br/>
      </w:r>
      <w:r>
        <w:t xml:space="preserve">Company Reg. No.: 09876543</w:t>
      </w:r>
      <w:r>
        <w:br/>
      </w:r>
      <w:r>
        <w:t xml:space="preserve">Contact: Procurement Department</w:t>
      </w:r>
      <w:r>
        <w:br/>
      </w:r>
      <w:r>
        <w:t xml:space="preserve">Email: procurement@tvsc-london.co.uk</w:t>
      </w:r>
      <w:r>
        <w:br/>
      </w:r>
      <w:r>
        <w:t xml:space="preserve">Tel: +44 (0)20 7946 0123</w:t>
      </w:r>
    </w:p>
    <w:bookmarkEnd w:id="21"/>
    <w:bookmarkStart w:id="22" w:name="supplier-service-provider"/>
    <w:p>
      <w:pPr>
        <w:pStyle w:val="Heading3"/>
      </w:pPr>
      <w:r>
        <w:t xml:space="preserve">Supplier (Service Provider)</w:t>
      </w:r>
    </w:p>
    <w:p>
      <w:pPr>
        <w:pStyle w:val="FirstParagraph"/>
      </w:pPr>
      <w:r>
        <w:rPr>
          <w:bCs/>
          <w:b/>
        </w:rPr>
        <w:t xml:space="preserve">Dr. James A. Whitmore, FRCS (Eng.)</w:t>
      </w:r>
      <w:r>
        <w:br/>
      </w:r>
      <w:r>
        <w:t xml:space="preserve">Consultant Surgeon – General &amp; Vascular Surgery</w:t>
      </w:r>
      <w:r>
        <w:br/>
      </w:r>
      <w:r>
        <w:t xml:space="preserve">Suite 4, 45 Cavendish Square</w:t>
      </w:r>
      <w:r>
        <w:br/>
      </w:r>
      <w:r>
        <w:t xml:space="preserve">London, W1G 0RN</w:t>
      </w:r>
      <w:r>
        <w:br/>
      </w:r>
      <w:r>
        <w:t xml:space="preserve">United Kingdom</w:t>
      </w:r>
      <w:r>
        <w:br/>
      </w:r>
      <w:r>
        <w:t xml:space="preserve">GMC Registration: 7234561</w:t>
      </w:r>
      <w:r>
        <w:br/>
      </w:r>
      <w:r>
        <w:t xml:space="preserve">Professional Indemnity: PI-2025-884321</w:t>
      </w:r>
      <w:r>
        <w:br/>
      </w:r>
      <w:r>
        <w:t xml:space="preserve">Contact: Office of Dr. Whitmore</w:t>
      </w:r>
      <w:r>
        <w:br/>
      </w:r>
      <w:r>
        <w:t xml:space="preserve">Email: office@whitmore-surgery.co.uk</w:t>
      </w:r>
      <w:r>
        <w:br/>
      </w:r>
      <w:r>
        <w:t xml:space="preserve">Tel: +44 (0)20 7492 5678</w:t>
      </w:r>
    </w:p>
    <w:bookmarkEnd w:id="22"/>
    <w:p>
      <w:pPr>
        <w:pStyle w:val="BodyText"/>
      </w:pPr>
      <w:r>
        <w:t xml:space="preserve">Description of Goods and Services</w:t>
      </w:r>
    </w:p>
    <w:p>
      <w:pPr>
        <w:pStyle w:val="BodyText"/>
      </w:pPr>
      <w:r>
        <w:t xml:space="preserve">This Purchase Order is issued by Thames Valley Surgical Centre Ltd. for the engagement of a qualified Surgeon and the procurement of associated surgical consumables, instruments, and professional services to be delivered at the buyer's facility in London, United Kingdom. The Surgeon shall provide all services in accordance with the standards set by the General Medical Council (GMC) of the United Kingdom and the relevant regulatory bodies governing surgical practice in London.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c>
          <w:tcPr/>
          <w:p>
            <w:pPr>
              <w:pStyle w:val="Compact"/>
              <w:jc w:val="left"/>
            </w:pPr>
            <w:r>
              <w:t xml:space="preserve">Delivery / Due Date</w:t>
            </w:r>
          </w:p>
        </w:tc>
      </w:tr>
      <w:tr>
        <w:tc>
          <w:tcPr/>
          <w:p>
            <w:pPr>
              <w:pStyle w:val="Compact"/>
              <w:jc w:val="left"/>
            </w:pPr>
            <w:r>
              <w:t xml:space="preserve">01</w:t>
            </w:r>
          </w:p>
        </w:tc>
        <w:tc>
          <w:tcPr/>
          <w:p>
            <w:pPr>
              <w:pStyle w:val="Compact"/>
              <w:jc w:val="left"/>
            </w:pPr>
            <w:r>
              <w:t xml:space="preserve">Consultant Surgeon – Elective Vascular Surgery Procedures (per patient, including pre-operative assessment, surgical intervention, and post-operative review for 14 days)</w:t>
            </w:r>
          </w:p>
        </w:tc>
        <w:tc>
          <w:tcPr/>
          <w:p>
            <w:pPr>
              <w:pStyle w:val="Compact"/>
              <w:jc w:val="left"/>
            </w:pPr>
            <w:r>
              <w:t xml:space="preserve">25</w:t>
            </w:r>
          </w:p>
        </w:tc>
        <w:tc>
          <w:tcPr/>
          <w:p>
            <w:pPr>
              <w:pStyle w:val="Compact"/>
              <w:jc w:val="left"/>
            </w:pPr>
            <w:r>
              <w:t xml:space="preserve">£4,850.00</w:t>
            </w:r>
          </w:p>
        </w:tc>
        <w:tc>
          <w:tcPr/>
          <w:p>
            <w:pPr>
              <w:pStyle w:val="Compact"/>
              <w:jc w:val="left"/>
            </w:pPr>
            <w:r>
              <w:t xml:space="preserve">£121,250.00</w:t>
            </w:r>
          </w:p>
        </w:tc>
        <w:tc>
          <w:tcPr/>
          <w:p>
            <w:pPr>
              <w:pStyle w:val="Compact"/>
              <w:jc w:val="left"/>
            </w:pPr>
            <w:r>
              <w:t xml:space="preserve">July – September 2025</w:t>
            </w:r>
          </w:p>
        </w:tc>
      </w:tr>
      <w:tr>
        <w:tc>
          <w:tcPr/>
          <w:p>
            <w:pPr>
              <w:pStyle w:val="Compact"/>
              <w:jc w:val="left"/>
            </w:pPr>
            <w:r>
              <w:t xml:space="preserve">02</w:t>
            </w:r>
          </w:p>
        </w:tc>
        <w:tc>
          <w:tcPr/>
          <w:p>
            <w:pPr>
              <w:pStyle w:val="Compact"/>
              <w:jc w:val="left"/>
            </w:pPr>
            <w:r>
              <w:t xml:space="preserve">Surgeon On-Call Emergency Cover – 24/7 Availability for Acute Abdominal and Trauma Cases at the London facility</w:t>
            </w:r>
          </w:p>
        </w:tc>
        <w:tc>
          <w:tcPr/>
          <w:p>
            <w:pPr>
              <w:pStyle w:val="Compact"/>
              <w:jc w:val="left"/>
            </w:pPr>
            <w:r>
              <w:t xml:space="preserve">1 (monthly)</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July – September 2025</w:t>
            </w:r>
          </w:p>
        </w:tc>
      </w:tr>
      <w:tr>
        <w:tc>
          <w:tcPr/>
          <w:p>
            <w:pPr>
              <w:pStyle w:val="Compact"/>
              <w:jc w:val="left"/>
            </w:pPr>
            <w:r>
              <w:t xml:space="preserve">03</w:t>
            </w:r>
          </w:p>
        </w:tc>
        <w:tc>
          <w:tcPr/>
          <w:p>
            <w:pPr>
              <w:pStyle w:val="Compact"/>
              <w:jc w:val="left"/>
            </w:pPr>
            <w:r>
              <w:t xml:space="preserve">Surgical Instrument Set – Laparoscopic Cholecystectomy Kit (reusable, autoclavable, UK CE-marked)</w:t>
            </w:r>
          </w:p>
        </w:tc>
        <w:tc>
          <w:tcPr/>
          <w:p>
            <w:pPr>
              <w:pStyle w:val="Compact"/>
              <w:jc w:val="left"/>
            </w:pPr>
            <w:r>
              <w:t xml:space="preserve">4</w:t>
            </w:r>
          </w:p>
        </w:tc>
        <w:tc>
          <w:tcPr/>
          <w:p>
            <w:pPr>
              <w:pStyle w:val="Compact"/>
              <w:jc w:val="left"/>
            </w:pPr>
            <w:r>
              <w:t xml:space="preserve">£3,200.00</w:t>
            </w:r>
          </w:p>
        </w:tc>
        <w:tc>
          <w:tcPr/>
          <w:p>
            <w:pPr>
              <w:pStyle w:val="Compact"/>
              <w:jc w:val="left"/>
            </w:pPr>
            <w:r>
              <w:t xml:space="preserve">£12,800.00</w:t>
            </w:r>
          </w:p>
        </w:tc>
        <w:tc>
          <w:tcPr/>
          <w:p>
            <w:pPr>
              <w:pStyle w:val="Compact"/>
              <w:jc w:val="left"/>
            </w:pPr>
            <w:r>
              <w:t xml:space="preserve">20 June 2025</w:t>
            </w:r>
          </w:p>
        </w:tc>
      </w:tr>
      <w:tr>
        <w:tc>
          <w:tcPr/>
          <w:p>
            <w:pPr>
              <w:pStyle w:val="Compact"/>
              <w:jc w:val="left"/>
            </w:pPr>
            <w:r>
              <w:t xml:space="preserve">04</w:t>
            </w:r>
          </w:p>
        </w:tc>
        <w:tc>
          <w:tcPr/>
          <w:p>
            <w:pPr>
              <w:pStyle w:val="Compact"/>
              <w:jc w:val="left"/>
            </w:pPr>
            <w:r>
              <w:t xml:space="preserve">Single-Use Surgical Consumables Pack – Suture sets, trocars, drapes, and haemostatic agents (per procedure pack)</w:t>
            </w:r>
          </w:p>
        </w:tc>
        <w:tc>
          <w:tcPr/>
          <w:p>
            <w:pPr>
              <w:pStyle w:val="Compact"/>
              <w:jc w:val="left"/>
            </w:pPr>
            <w:r>
              <w:t xml:space="preserve">100</w:t>
            </w:r>
          </w:p>
        </w:tc>
        <w:tc>
          <w:tcPr/>
          <w:p>
            <w:pPr>
              <w:pStyle w:val="Compact"/>
              <w:jc w:val="left"/>
            </w:pPr>
            <w:r>
              <w:t xml:space="preserve">£185.00</w:t>
            </w:r>
          </w:p>
        </w:tc>
        <w:tc>
          <w:tcPr/>
          <w:p>
            <w:pPr>
              <w:pStyle w:val="Compact"/>
              <w:jc w:val="left"/>
            </w:pPr>
            <w:r>
              <w:t xml:space="preserve">£18,500.00</w:t>
            </w:r>
          </w:p>
        </w:tc>
        <w:tc>
          <w:tcPr/>
          <w:p>
            <w:pPr>
              <w:pStyle w:val="Compact"/>
              <w:jc w:val="left"/>
            </w:pPr>
            <w:r>
              <w:t xml:space="preserve">20 June 2025</w:t>
            </w:r>
          </w:p>
        </w:tc>
      </w:tr>
      <w:tr>
        <w:tc>
          <w:tcPr/>
          <w:p>
            <w:pPr>
              <w:pStyle w:val="Compact"/>
              <w:jc w:val="left"/>
            </w:pPr>
            <w:r>
              <w:t xml:space="preserve">05</w:t>
            </w:r>
          </w:p>
        </w:tc>
        <w:tc>
          <w:tcPr/>
          <w:p>
            <w:pPr>
              <w:pStyle w:val="Compact"/>
              <w:jc w:val="left"/>
            </w:pPr>
            <w:r>
              <w:t xml:space="preserve">Surgeon Continuing Professional Development (CPD) – Annual surgical skills workshop and MRCOG/MRCS refresher course, London venue</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August 2025</w:t>
            </w:r>
          </w:p>
        </w:tc>
      </w:tr>
      <w:tr>
        <w:tc>
          <w:tcPr/>
          <w:p>
            <w:pPr>
              <w:pStyle w:val="Compact"/>
              <w:jc w:val="left"/>
            </w:pPr>
            <w:r>
              <w:t xml:space="preserve">06</w:t>
            </w:r>
          </w:p>
        </w:tc>
        <w:tc>
          <w:tcPr/>
          <w:p>
            <w:pPr>
              <w:pStyle w:val="Compact"/>
              <w:jc w:val="left"/>
            </w:pPr>
            <w:r>
              <w:t xml:space="preserve">Professional Indemnity Insurance – Annual cover for the Surgeon, minimum £10,000,000 per claim, United Kingdom jurisdiction</w:t>
            </w:r>
          </w:p>
        </w:tc>
        <w:tc>
          <w:tcPr/>
          <w:p>
            <w:pPr>
              <w:pStyle w:val="Compact"/>
              <w:jc w:val="left"/>
            </w:pPr>
            <w:r>
              <w:t xml:space="preserve">1 (annual)</w:t>
            </w:r>
          </w:p>
        </w:tc>
        <w:tc>
          <w:tcPr/>
          <w:p>
            <w:pPr>
              <w:pStyle w:val="Compact"/>
              <w:jc w:val="left"/>
            </w:pPr>
            <w:r>
              <w:t xml:space="preserve">£8,750.00</w:t>
            </w:r>
          </w:p>
        </w:tc>
        <w:tc>
          <w:tcPr/>
          <w:p>
            <w:pPr>
              <w:pStyle w:val="Compact"/>
              <w:jc w:val="left"/>
            </w:pPr>
            <w:r>
              <w:t xml:space="preserve">£8,750.00</w:t>
            </w:r>
          </w:p>
        </w:tc>
        <w:tc>
          <w:tcPr/>
          <w:p>
            <w:pPr>
              <w:pStyle w:val="Compact"/>
              <w:jc w:val="left"/>
            </w:pPr>
            <w:r>
              <w:t xml:space="preserve">1 July 2025</w:t>
            </w:r>
          </w:p>
        </w:tc>
      </w:tr>
      <w:tr>
        <w:tc>
          <w:tcPr/>
          <w:p>
            <w:pPr>
              <w:pStyle w:val="Compact"/>
              <w:jc w:val="left"/>
            </w:pPr>
            <w:r>
              <w:t xml:space="preserve">07</w:t>
            </w:r>
          </w:p>
        </w:tc>
        <w:tc>
          <w:tcPr/>
          <w:p>
            <w:pPr>
              <w:pStyle w:val="Compact"/>
              <w:jc w:val="left"/>
            </w:pPr>
            <w:r>
              <w:t xml:space="preserve">Surgeon Operating Theatre Allocation – Theatre time, anaesthetic team, and nursing support (per 4-hour block)</w:t>
            </w:r>
          </w:p>
        </w:tc>
        <w:tc>
          <w:tcPr/>
          <w:p>
            <w:pPr>
              <w:pStyle w:val="Compact"/>
              <w:jc w:val="left"/>
            </w:pPr>
            <w:r>
              <w:t xml:space="preserve">60</w:t>
            </w:r>
          </w:p>
        </w:tc>
        <w:tc>
          <w:tcPr/>
          <w:p>
            <w:pPr>
              <w:pStyle w:val="Compact"/>
              <w:jc w:val="left"/>
            </w:pPr>
            <w:r>
              <w:t xml:space="preserve">£1,100.00</w:t>
            </w:r>
          </w:p>
        </w:tc>
        <w:tc>
          <w:tcPr/>
          <w:p>
            <w:pPr>
              <w:pStyle w:val="Compact"/>
              <w:jc w:val="left"/>
            </w:pPr>
            <w:r>
              <w:t xml:space="preserve">£66,000.00</w:t>
            </w:r>
          </w:p>
        </w:tc>
        <w:tc>
          <w:tcPr/>
          <w:p>
            <w:pPr>
              <w:pStyle w:val="Compact"/>
              <w:jc w:val="left"/>
            </w:pPr>
            <w:r>
              <w:t xml:space="preserve">July – September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£267,200.00</w:t>
            </w:r>
          </w:p>
        </w:tc>
      </w:tr>
      <w:tr>
        <w:tc>
          <w:tcPr/>
          <w:p>
            <w:pPr>
              <w:pStyle w:val="Compact"/>
              <w:jc w:val="left"/>
            </w:pPr>
            <w:r>
              <w:t xml:space="preserve">VAT @ 20% (United Kingdom)</w:t>
            </w:r>
          </w:p>
        </w:tc>
        <w:tc>
          <w:tcPr/>
          <w:p>
            <w:pPr>
              <w:pStyle w:val="Compact"/>
              <w:jc w:val="right"/>
            </w:pPr>
            <w:r>
              <w:t xml:space="preserve">£53,440.00</w:t>
            </w:r>
          </w:p>
        </w:tc>
      </w:tr>
      <w:tr>
        <w:tc>
          <w:tcPr/>
          <w:p>
            <w:pPr>
              <w:pStyle w:val="Compact"/>
              <w:jc w:val="left"/>
            </w:pPr>
            <w:r>
              <w:t xml:space="preserve">Grand Total (GBP)</w:t>
            </w:r>
          </w:p>
        </w:tc>
        <w:tc>
          <w:tcPr/>
          <w:p>
            <w:pPr>
              <w:pStyle w:val="Compact"/>
              <w:jc w:val="right"/>
            </w:pPr>
            <w:r>
              <w:t xml:space="preserve">£320,640.00</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shall be subject to the exclusive jurisdiction of the courts of London, United Kingdom.</w:t>
      </w:r>
    </w:p>
    <w:p>
      <w:pPr>
        <w:numPr>
          <w:ilvl w:val="0"/>
          <w:numId w:val="1001"/>
        </w:numPr>
        <w:pStyle w:val="Compact"/>
      </w:pPr>
      <w:r>
        <w:rPr>
          <w:bCs/>
          <w:b/>
        </w:rPr>
        <w:t xml:space="preserve">Surgeon Qualifications:</w:t>
      </w:r>
      <w:r>
        <w:t xml:space="preserve"> </w:t>
      </w:r>
      <w:r>
        <w:t xml:space="preserve">The Surgeon engaged under this Purchase Order must hold a valid General Medical Council (GMC) licence to practise in the United Kingdom, be a Fellow of the Royal College of Surgeons (FRCS), and maintain current Professional Indemnity Insurance throughout the contract period. The Surgeon shall operate in full compliance with the GMC's "Good Medical Practice" guidelines and all applicable NHS and private healthcare regulations in London.</w:t>
      </w:r>
    </w:p>
    <w:p>
      <w:pPr>
        <w:numPr>
          <w:ilvl w:val="0"/>
          <w:numId w:val="1001"/>
        </w:numPr>
        <w:pStyle w:val="Compact"/>
      </w:pPr>
      <w:r>
        <w:rPr>
          <w:bCs/>
          <w:b/>
        </w:rPr>
        <w:t xml:space="preserve">Delivery and Performance:</w:t>
      </w:r>
      <w:r>
        <w:t xml:space="preserve"> </w:t>
      </w:r>
      <w:r>
        <w:t xml:space="preserve">All surgical services and equipment deliveries shall be made to the buyer's premises at 128 Harley Street, London, W1G 8BJ, United Kingdom. The Surgeon shall adhere to the agreed surgical schedule and provide a minimum of 48 hours' written notice for any rescheduling of elective procedures.</w:t>
      </w:r>
    </w:p>
    <w:p>
      <w:pPr>
        <w:numPr>
          <w:ilvl w:val="0"/>
          <w:numId w:val="1001"/>
        </w:numPr>
        <w:pStyle w:val="Compact"/>
      </w:pPr>
      <w:r>
        <w:rPr>
          <w:bCs/>
          <w:b/>
        </w:rPr>
        <w:t xml:space="preserve">Payment:</w:t>
      </w:r>
      <w:r>
        <w:t xml:space="preserve"> </w:t>
      </w:r>
      <w:r>
        <w:t xml:space="preserve">Payment shall be made via BACS transfer to the supplier's designated United Kingdom bank account within thirty (30) calendar days of receipt of a valid tax invoice. Late payments shall accrue interest at the rate of 4% per annum above the Bank of England base rate, in accordance with the Late Payment of Commercial Debts (Interest) Act 1998.</w:t>
      </w:r>
    </w:p>
    <w:p>
      <w:pPr>
        <w:numPr>
          <w:ilvl w:val="0"/>
          <w:numId w:val="1001"/>
        </w:numPr>
        <w:pStyle w:val="Compact"/>
      </w:pPr>
      <w:r>
        <w:rPr>
          <w:bCs/>
          <w:b/>
        </w:rPr>
        <w:t xml:space="preserve">Confidentiality and Data Protection:</w:t>
      </w:r>
      <w:r>
        <w:t xml:space="preserve"> </w:t>
      </w:r>
      <w:r>
        <w:t xml:space="preserve">Both parties shall comply with the UK General Data Protection Regulation (UK GDPR) and the Data Protection Act 2018. All patient records, surgical reports, and clinical data generated in connection with this Purchase Order shall be treated as strictly confidential and shall not be disclosed to any third party without written consent.</w:t>
      </w:r>
    </w:p>
    <w:p>
      <w:pPr>
        <w:numPr>
          <w:ilvl w:val="0"/>
          <w:numId w:val="1001"/>
        </w:numPr>
        <w:pStyle w:val="Compact"/>
      </w:pPr>
      <w:r>
        <w:rPr>
          <w:bCs/>
          <w:b/>
        </w:rPr>
        <w:t xml:space="preserve">Warranty and Liability:</w:t>
      </w:r>
      <w:r>
        <w:t xml:space="preserve"> </w:t>
      </w:r>
      <w:r>
        <w:t xml:space="preserve">All surgical instruments and consumables supplied under this Purchase Order shall be new, unused, and in full compliance with UK Medical Device Regulations 2002 (SI 2002/614). The Surgeon warrants that all procedures shall be performed to the standard of care expected of a reasonably competent Consultant Surgeon practising in London, United Kingdom.</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be liable for all services rendered and equipment delivered up to the date of termination. The Surgeon shall ensure a safe and orderly handover of all ongoing patient care to a suitably qualified replacement Surgeon.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is caused by events beyond reasonable control, including but not limited to acts of God, pandemics, government-imposed restrictions, or civil unrest affecting the London, United Kingdom region.</w:t>
      </w:r>
    </w:p>
    <w:p>
      <w:pPr>
        <w:pStyle w:val="FirstParagraph"/>
      </w:pPr>
      <w:r>
        <w:t xml:space="preserve">Authorisation and Acceptance</w:t>
      </w:r>
    </w:p>
    <w:p>
      <w:pPr>
        <w:pStyle w:val="BodyText"/>
      </w:pPr>
      <w:r>
        <w:t xml:space="preserve">By signing below, both parties acknowledge and agree to all terms, conditions, and specifications set forth in this Purchase Order for the provision of Surgeon services and associated medical procurement in London, United Kingdom.</w:t>
      </w:r>
    </w:p>
    <w:p>
      <w:pPr>
        <w:pStyle w:val="BodyText"/>
      </w:pPr>
      <w:r>
        <w:rPr>
          <w:bCs/>
          <w:b/>
        </w:rPr>
        <w:t xml:space="preserve">For and on behalf of the Buyer:</w:t>
      </w:r>
      <w:r>
        <w:br/>
      </w:r>
      <w:r>
        <w:t xml:space="preserve">Thames Valley Surgical Centre Ltd.</w:t>
      </w:r>
    </w:p>
    <w:p>
      <w:pPr>
        <w:pStyle w:val="BodyText"/>
      </w:pPr>
      <w:r>
        <w:rPr>
          <w:bCs/>
          <w:b/>
        </w:rPr>
        <w:t xml:space="preserve">Name:</w:t>
      </w:r>
      <w:r>
        <w:t xml:space="preserve"> </w:t>
      </w:r>
      <w:r>
        <w:t xml:space="preserve">Margaret E. Holloway</w:t>
      </w:r>
      <w:r>
        <w:br/>
      </w:r>
      <w:r>
        <w:rPr>
          <w:bCs/>
          <w:b/>
        </w:rPr>
        <w:t xml:space="preserve">Title:</w:t>
      </w:r>
      <w:r>
        <w:t xml:space="preserve"> </w:t>
      </w:r>
      <w:r>
        <w:t xml:space="preserve">Director of Procurement &amp; Operations</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rPr>
          <w:bCs/>
          <w:b/>
        </w:rPr>
        <w:t xml:space="preserve">For and on behalf of the Supplier:</w:t>
      </w:r>
      <w:r>
        <w:br/>
      </w:r>
      <w:r>
        <w:t xml:space="preserve">Dr. James A. Whitmore, FRCS (Eng.)</w:t>
      </w:r>
    </w:p>
    <w:p>
      <w:pPr>
        <w:pStyle w:val="BodyText"/>
      </w:pPr>
      <w:r>
        <w:rPr>
          <w:bCs/>
          <w:b/>
        </w:rPr>
        <w:t xml:space="preserve">Name:</w:t>
      </w:r>
      <w:r>
        <w:t xml:space="preserve"> </w:t>
      </w:r>
      <w:r>
        <w:t xml:space="preserve">Dr. James A. Whitmore</w:t>
      </w:r>
      <w:r>
        <w:br/>
      </w:r>
      <w:r>
        <w:rPr>
          <w:bCs/>
          <w:b/>
        </w:rPr>
        <w:t xml:space="preserve">Title:</w:t>
      </w:r>
      <w:r>
        <w:t xml:space="preserve"> </w:t>
      </w:r>
      <w:r>
        <w:t xml:space="preserve">Consultant Surgeon</w:t>
      </w:r>
      <w:r>
        <w:br/>
      </w:r>
      <w:r>
        <w:rPr>
          <w:bCs/>
          <w:b/>
        </w:rPr>
        <w:t xml:space="preserve">Signature:</w:t>
      </w:r>
      <w:r>
        <w:t xml:space="preserve"> </w:t>
      </w:r>
      <w:r>
        <w:t xml:space="preserve">_____________________________</w:t>
      </w:r>
      <w:r>
        <w:br/>
      </w:r>
      <w:r>
        <w:rPr>
          <w:bCs/>
          <w:b/>
        </w:rPr>
        <w:t xml:space="preserve">Date:</w:t>
      </w:r>
      <w:r>
        <w:t xml:space="preserve"> </w:t>
      </w:r>
      <w:r>
        <w:t xml:space="preserve">_____________________________</w:t>
      </w:r>
    </w:p>
    <w:p>
      <w:pPr>
        <w:pStyle w:val="BodyText"/>
      </w:pPr>
      <w:r>
        <w:t xml:space="preserve">This Purchase Order (PO-UK-LDN-2025-04782) is a legally binding document issued in London, United Kingdom. It pertains to the procurement of Surgeon professional services and associated medical equipment. All communications regarding this Purchase Order should be directed to the Procurement Department, Thames Valley Surgical Centre Ltd., 128 Harley Street, London W1G 8BJ, United Kingdom. This document is valid for a period of thirty (30) days from the date of issue. © 2025 Thames Valley Surgical Centre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United Kingdom London</dc:title>
  <dc:creator/>
  <dc:language>en</dc:language>
  <cp:keywords/>
  <dcterms:created xsi:type="dcterms:W3CDTF">2026-10-10T09:04:17Z</dcterms:created>
  <dcterms:modified xsi:type="dcterms:W3CDTF">2026-10-10T09:04:17Z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