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NileTech Infrastructure Solutions S.A.E.</w:t>
      </w:r>
    </w:p>
    <w:p>
      <w:pPr>
        <w:pStyle w:val="BodyText"/>
      </w:pPr>
      <w:r>
        <w:t xml:space="preserve">12th of Ramadan Industrial Zone, Cairo, Egypt</w:t>
      </w:r>
    </w:p>
    <w:p>
      <w:pPr>
        <w:pStyle w:val="BodyText"/>
      </w:pPr>
      <w:r>
        <w:t xml:space="preserve">Tax Registration No: 552-881-334 | Commercial Reg: 104-772-991</w:t>
      </w:r>
    </w:p>
    <w:p>
      <w:pPr>
        <w:pStyle w:val="BodyText"/>
      </w:pPr>
      <w:r>
        <w:t xml:space="preserve">Phone: +20-2-2355-8812 | Email: procurement@niletech-eg.com</w:t>
      </w:r>
    </w:p>
    <w:bookmarkEnd w:id="20"/>
    <w:p>
      <w:pPr>
        <w:pStyle w:val="BodyText"/>
      </w:pPr>
      <w:r>
        <w:rPr>
          <w:bCs/>
          <w:b/>
        </w:rPr>
        <w:t xml:space="preserve">Purchase Order No:</w:t>
      </w:r>
      <w:r>
        <w:t xml:space="preserve"> </w:t>
      </w:r>
      <w:r>
        <w:t xml:space="preserve">PO-EGC-2025-04471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Project Ref:</w:t>
      </w:r>
      <w:r>
        <w:t xml:space="preserve"> </w:t>
      </w:r>
      <w:r>
        <w:t xml:space="preserve">EGY-CAI-SE-2025-Q2</w:t>
      </w:r>
    </w:p>
    <w:bookmarkStart w:id="21" w:name="vendor-service-provider-information"/>
    <w:p>
      <w:pPr>
        <w:pStyle w:val="Heading2"/>
      </w:pPr>
      <w:r>
        <w:t xml:space="preserve">1. Vendor / Service Provider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Cairo Systems Engineering &amp; Consulting Ltd. (CSECL)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El Tahrir Square, Downtown, Egypt Cairo, 11511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Mahmoud El-Sayed, Director of Technical Services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 / 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+20-2-2577-4433 / contracts@csecl-egypt.com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Bank Details: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CIB Bank, Cairo Branch – IBAN: EG38 CIB0 0000 1015 7800 1234 5678</w:t>
            </w:r>
          </w:p>
        </w:tc>
      </w:tr>
    </w:tbl>
    <w:bookmarkEnd w:id="21"/>
    <w:bookmarkStart w:id="22" w:name="description-of-procured-services"/>
    <w:p>
      <w:pPr>
        <w:pStyle w:val="Heading2"/>
      </w:pPr>
      <w:r>
        <w:t xml:space="preserve">2. Description of Procured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NileTech Infrastructure Solutions S.A.E. to formally engage the services of a qualified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to support the design, deployment, and ongoing maintenance of enterprise-grade IT infrastructure within our operational facilities located in</w:t>
      </w:r>
      <w:r>
        <w:t xml:space="preserve"> </w:t>
      </w:r>
      <w:r>
        <w:t xml:space="preserve">Egypt Cairo</w:t>
      </w:r>
      <w:r>
        <w:t xml:space="preserve">. The engagement is governed by the terms set forth in this document and the master service agreement dated 01 March 2025.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be responsible for the following scope of work: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Systems Engineer – Network Architecture Design &amp; Implementation for the Egypt Cairo headquarters data center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Server Virtualization &amp; Cloud Migration (on-site, Egypt Cairo)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Cybersecurity Hardening &amp; Compliance Audit (Egypt Cairo branch offices)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Ongoing Technical Support &amp; Incident Response (Egypt Cairo, 24/7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– Training &amp; Knowledge Transfer to in-house Egypt Cairo IT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</w:tbl>
    <w:p>
      <w:pPr>
        <w:pStyle w:val="BodyText"/>
      </w:pPr>
      <w:r>
        <w:t xml:space="preserve">Grand Total: EGP 958,000 (Nine Hundred Fifty-Eight Thousand Egyptian Pounds)</w:t>
      </w:r>
    </w:p>
    <w:p>
      <w:pPr>
        <w:pStyle w:val="BodyText"/>
      </w:pPr>
      <w:r>
        <w:t xml:space="preserve">* All rates are exclusive of 14% Egyptian Value Added Tax (VAT), which shall be added at the point of invoicing.</w:t>
      </w:r>
    </w:p>
    <w:bookmarkEnd w:id="22"/>
    <w:bookmarkStart w:id="23" w:name="location-operational-scope"/>
    <w:p>
      <w:pPr>
        <w:pStyle w:val="Heading2"/>
      </w:pPr>
      <w:r>
        <w:t xml:space="preserve">3. Location &amp; Operational Scope</w:t>
      </w:r>
    </w:p>
    <w:p>
      <w:pPr>
        <w:pStyle w:val="FirstParagraph"/>
      </w:pPr>
      <w:r>
        <w:t xml:space="preserve">All services 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primarily at the NileTech headquarters and satellite offices situated in</w:t>
      </w:r>
      <w:r>
        <w:t xml:space="preserve"> </w:t>
      </w:r>
      <w:r>
        <w:t xml:space="preserve">Egypt Cairo</w:t>
      </w:r>
      <w:r>
        <w:t xml:space="preserve">, specifically at the following sites:</w:t>
      </w:r>
    </w:p>
    <w:p>
      <w:pPr>
        <w:numPr>
          <w:ilvl w:val="0"/>
          <w:numId w:val="1001"/>
        </w:numPr>
        <w:pStyle w:val="Compact"/>
      </w:pPr>
      <w:r>
        <w:t xml:space="preserve">Main Data Center – 12th of Ramadan Industrial Zone, Cairo, Egypt</w:t>
      </w:r>
    </w:p>
    <w:p>
      <w:pPr>
        <w:numPr>
          <w:ilvl w:val="0"/>
          <w:numId w:val="1001"/>
        </w:numPr>
        <w:pStyle w:val="Compact"/>
      </w:pPr>
      <w:r>
        <w:t xml:space="preserve">Corporate Headquarters – 45 El Tahrir Square, Downtown, Egypt Cairo</w:t>
      </w:r>
    </w:p>
    <w:p>
      <w:pPr>
        <w:numPr>
          <w:ilvl w:val="0"/>
          <w:numId w:val="1001"/>
        </w:numPr>
        <w:pStyle w:val="Compact"/>
      </w:pPr>
      <w:r>
        <w:t xml:space="preserve">Regional Branch – New Cairo, 5th Settlement, Egypt Cairo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is expected to be physically present at the designated</w:t>
      </w:r>
      <w:r>
        <w:t xml:space="preserve"> </w:t>
      </w:r>
      <w:r>
        <w:t xml:space="preserve">Egypt Cairo</w:t>
      </w:r>
      <w:r>
        <w:t xml:space="preserve"> </w:t>
      </w:r>
      <w:r>
        <w:t xml:space="preserve">locations during standard business hours (Sunday through Thursday, 09:00–18:00 EET) and to provide remote or on-call support outside of these hours as dictated by the incident response protocol.</w:t>
      </w:r>
    </w:p>
    <w:bookmarkEnd w:id="23"/>
    <w:bookmarkStart w:id="24" w:name="terms-conditions"/>
    <w:p>
      <w:pPr>
        <w:pStyle w:val="Heading2"/>
      </w:pPr>
      <w:r>
        <w:t xml:space="preserve">4. Terms &amp;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within 30 days of receipt of a valid invoice.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(PO-EGC-2025-04471) and include the applicable Egyptian VAT registration number.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Commencement Date:</w:t>
      </w:r>
      <w:r>
        <w:t xml:space="preserve"> </w:t>
      </w: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engagement shall commence on 01 July 2025, subject to completion of all onboarding and security clearance procedures at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facilities.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Performance Bond:</w:t>
      </w:r>
      <w:r>
        <w:t xml:space="preserve"> </w:t>
      </w:r>
      <w:r>
        <w:t xml:space="preserve">The vendor shall provide a performance bond equivalent to 10%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value, issued by a licensed Egyptian bank, prior to the start of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sign a Non-Disclosure Agreement (NDA) compliant with Egyptian Law No. 175 of 2018 (Personal Data Protection Law) before accessing any proprietary systems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30 days' written notice. In the event of termination, the vendor shall be compensated for all services rendered up to the effective date of termination.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Arab Republic of Egypt. Any disputes shall be resolved through arbitration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under the rules of the Egyptian Arbitration Center.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must hold valid professional certifications (minimum: CCNA, VMware VCP, or equivalent) and a current Egyptian professional practice license. All work must comply with the Egyptian Telecommunications Regulatory Authority (NTRA) guidelines.</w:t>
      </w:r>
    </w:p>
    <w:bookmarkEnd w:id="24"/>
    <w:bookmarkStart w:id="25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both parties acknowledge and agree to the terms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procurement of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Egypt Cairo</w:t>
      </w:r>
      <w:r>
        <w:t xml:space="preserve">. This document constitutes a binding commercial agreement upon execution by both authorized representatives.</w:t>
      </w:r>
    </w:p>
    <w:p>
      <w:pPr>
        <w:pStyle w:val="BodyText"/>
      </w:pPr>
      <w:r>
        <w:rPr>
          <w:bCs/>
          <w:b/>
        </w:rPr>
        <w:t xml:space="preserve">For NileTech Infrastructure Solutions S.A.E.</w:t>
      </w:r>
      <w:r>
        <w:br/>
      </w:r>
      <w:r>
        <w:t xml:space="preserve">Name: Dr. Ahmed Hassan</w:t>
      </w:r>
      <w:r>
        <w:br/>
      </w:r>
      <w:r>
        <w:t xml:space="preserve">Title: Chief Procurement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Cairo Systems Engineering &amp; Consulting Ltd.</w:t>
      </w:r>
      <w:r>
        <w:br/>
      </w:r>
      <w:r>
        <w:t xml:space="preserve">Name: Eng. Mahmoud El-Sayed</w:t>
      </w:r>
      <w:r>
        <w:br/>
      </w:r>
      <w:r>
        <w:t xml:space="preserve">Title: Director of Technical Services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only for the procurement of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services as described herein and for delivery at the specified</w:t>
      </w:r>
      <w:r>
        <w:t xml:space="preserve"> </w:t>
      </w:r>
      <w:r>
        <w:t xml:space="preserve">Egypt Cairo</w:t>
      </w:r>
      <w:r>
        <w:t xml:space="preserve"> </w:t>
      </w:r>
      <w:r>
        <w:t xml:space="preserve">locations. Any modification to scope, duration, or location requires a formal amendment signed by both parties. This document is issued in duplicate, with one copy retained by each party. For any queries regarding this</w:t>
      </w:r>
      <w:r>
        <w:t xml:space="preserve"> </w:t>
      </w:r>
      <w:r>
        <w:t xml:space="preserve">Purchase Order</w:t>
      </w:r>
      <w:r>
        <w:t xml:space="preserve">, please contact the Procurement Department at NileTech, Egypt Cairo, within five (5) business days of the issue date.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Systems Engineer Services - Egypt Cairo</dc:title>
  <dc:creator/>
  <dc:language>en</dc:language>
  <cp:keywords/>
  <dcterms:created xsi:type="dcterms:W3CDTF">2026-10-10T03:57:29Z</dcterms:created>
  <dcterms:modified xsi:type="dcterms:W3CDTF">2026-10-10T03:57:29Z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