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purchase-order"/>
    <w:p>
      <w:pPr>
        <w:pStyle w:val="Heading1"/>
      </w:pPr>
      <w:r>
        <w:t xml:space="preserve">PURCHASE ORDER</w:t>
      </w:r>
    </w:p>
    <w:p>
      <w:pPr>
        <w:pStyle w:val="FirstParagraph"/>
      </w:pPr>
      <w:r>
        <w:t xml:space="preserve">Procurement of Professional Services — Systems Engineer Position</w:t>
      </w:r>
    </w:p>
    <w:p>
      <w:pPr>
        <w:pStyle w:val="BodyText"/>
      </w:pPr>
      <w:r>
        <w:t xml:space="preserve">Purchase Order No.: PO-UAE-ABH-2025-04782</w:t>
      </w:r>
    </w:p>
    <w:p>
      <w:pPr>
        <w:pStyle w:val="BodyText"/>
      </w:pPr>
      <w:r>
        <w:t xml:space="preserve">Date of Issue: 15 June 2025</w:t>
      </w:r>
    </w:p>
    <w:p>
      <w:pPr>
        <w:pStyle w:val="BodyText"/>
      </w:pPr>
      <w:r>
        <w:t xml:space="preserve">Valid Until: 15 July 2025</w:t>
      </w:r>
    </w:p>
    <w:p>
      <w:pPr>
        <w:pStyle w:val="BodyText"/>
      </w:pPr>
      <w:r>
        <w:rPr>
          <w:bCs/>
          <w:b/>
        </w:rPr>
        <w:t xml:space="preserve">Issuing Authority:</w:t>
      </w:r>
    </w:p>
    <w:p>
      <w:pPr>
        <w:pStyle w:val="BodyText"/>
      </w:pPr>
      <w:r>
        <w:t xml:space="preserve">Abu Dhabi Digital Infrastructure Authority</w:t>
      </w:r>
    </w:p>
    <w:p>
      <w:pPr>
        <w:pStyle w:val="BodyText"/>
      </w:pPr>
      <w:r>
        <w:t xml:space="preserve">P.O. Box 12456, Al Markaziyah</w:t>
      </w:r>
    </w:p>
    <w:p>
      <w:pPr>
        <w:pStyle w:val="BodyText"/>
      </w:pPr>
      <w:r>
        <w:t xml:space="preserve">United Arab Emirates Abu Dhabi</w:t>
      </w:r>
    </w:p>
    <w:p>
      <w:pPr>
        <w:pStyle w:val="BodyText"/>
      </w:pPr>
      <w:r>
        <w:t xml:space="preserve">Tel: +971-2-445-8890</w:t>
      </w:r>
    </w:p>
    <w:p>
      <w:pPr>
        <w:pStyle w:val="BodyText"/>
      </w:pPr>
      <w:r>
        <w:t xml:space="preserve">Email: procurement@ad-dia.gov.ae</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Abu Dhabi Digital Infrastructure Authority (AD-DIA)</w:t>
            </w:r>
          </w:p>
        </w:tc>
        <w:tc>
          <w:tcPr/>
          <w:p>
            <w:pPr>
              <w:pStyle w:val="Compact"/>
              <w:jc w:val="left"/>
            </w:pPr>
            <w:r>
              <w:t xml:space="preserve">Al Markaziyah District, United Arab Emirates Abu Dhabi</w:t>
            </w:r>
          </w:p>
        </w:tc>
        <w:tc>
          <w:tcPr/>
          <w:p>
            <w:pPr>
              <w:pStyle w:val="Compact"/>
              <w:jc w:val="left"/>
            </w:pPr>
            <w:r>
              <w:t xml:space="preserve">Mr. Khalid Al Mansoori, Head of Procurement</w:t>
            </w:r>
          </w:p>
        </w:tc>
      </w:tr>
      <w:tr>
        <w:tc>
          <w:tcPr/>
          <w:p>
            <w:pPr>
              <w:pStyle w:val="Compact"/>
              <w:jc w:val="left"/>
            </w:pPr>
            <w:r>
              <w:rPr>
                <w:bCs/>
                <w:b/>
              </w:rPr>
              <w:t xml:space="preserve">Supplier (Seller)</w:t>
            </w:r>
          </w:p>
        </w:tc>
        <w:tc>
          <w:tcPr/>
          <w:p>
            <w:pPr>
              <w:pStyle w:val="Compact"/>
              <w:jc w:val="left"/>
            </w:pPr>
            <w:r>
              <w:t xml:space="preserve">Meridian Technical Solutions FZE</w:t>
            </w:r>
          </w:p>
        </w:tc>
        <w:tc>
          <w:tcPr/>
          <w:p>
            <w:pPr>
              <w:pStyle w:val="Compact"/>
              <w:jc w:val="left"/>
            </w:pPr>
            <w:r>
              <w:t xml:space="preserve">Office 412, Building 7, Khalifa City A, United Arab Emirates Abu Dhabi</w:t>
            </w:r>
          </w:p>
        </w:tc>
        <w:tc>
          <w:tcPr/>
          <w:p>
            <w:pPr>
              <w:pStyle w:val="Compact"/>
              <w:jc w:val="left"/>
            </w:pPr>
            <w:r>
              <w:t xml:space="preserve">Ms. Sarah Al Farsi, Director of Operations</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the Abu Dhabi Digital Infrastructure Authority for the procurement of professional technical services rendered by a qualified</w:t>
      </w:r>
      <w:r>
        <w:t xml:space="preserve"> </w:t>
      </w:r>
      <w:r>
        <w:rPr>
          <w:bCs/>
          <w:b/>
        </w:rPr>
        <w:t xml:space="preserve">Systems Engineer</w:t>
      </w:r>
      <w:r>
        <w:t xml:space="preserve">. The Systems Engineer shall be engaged to design, implement, test, and maintain integrated IT infrastructure systems across multiple government facilities located within the United Arab Emirates Abu Dhabi metropolitan area. The scope of work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Systems Engineer — Senior Level (12+ years experience) — Full-time engagement for infrastructure architecture design, network topology planning, and server provisioning across AD-DIA facilities in United Arab Emirates Abu Dhabi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Systems Engineer — Mid-Level (5–8 years experience) — Full-time engagement for system integration, application deployment, and performance monitoring of enterprise platforms in United Arab Emirates Abu Dhabi</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Systems Engineer — Junior Level (2–4 years experience) — Full-time engagement for routine system administration, patch management, and technical documentation support in United Arab Emirates Abu Dhabi</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04</w:t>
            </w:r>
          </w:p>
        </w:tc>
        <w:tc>
          <w:tcPr/>
          <w:p>
            <w:pPr>
              <w:pStyle w:val="Compact"/>
              <w:jc w:val="left"/>
            </w:pPr>
            <w:r>
              <w:t xml:space="preserve">Systems Engineer Training &amp; Certification Program — Annual upskilling for all Systems Engineer staff in cloud-native architectures, cybersecurity compliance (UAE IA standards), and DevOps tooling</w:t>
            </w:r>
          </w:p>
        </w:tc>
        <w:tc>
          <w:tcPr/>
          <w:p>
            <w:pPr>
              <w:pStyle w:val="Compact"/>
              <w:jc w:val="left"/>
            </w:pPr>
            <w:r>
              <w:t xml:space="preserve">6</w:t>
            </w:r>
          </w:p>
        </w:tc>
        <w:tc>
          <w:tcPr/>
          <w:p>
            <w:pPr>
              <w:pStyle w:val="Compact"/>
              <w:jc w:val="left"/>
            </w:pPr>
            <w:r>
              <w:t xml:space="preserve">Seats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05</w:t>
            </w:r>
          </w:p>
        </w:tc>
        <w:tc>
          <w:tcPr/>
          <w:p>
            <w:pPr>
              <w:pStyle w:val="Compact"/>
              <w:jc w:val="left"/>
            </w:pPr>
            <w:r>
              <w:t xml:space="preserve">Systems Engineer Workstation &amp; Tooling Package — Includes dual-monitor setup, licensed engineering software, network diagnostic tools, and secure access credentials for all Systems Engineer personnel</w:t>
            </w:r>
          </w:p>
        </w:tc>
        <w:tc>
          <w:tcPr/>
          <w:p>
            <w:pPr>
              <w:pStyle w:val="Compact"/>
              <w:jc w:val="left"/>
            </w:pPr>
            <w:r>
              <w:t xml:space="preserve">6</w:t>
            </w:r>
          </w:p>
        </w:tc>
        <w:tc>
          <w:tcPr/>
          <w:p>
            <w:pPr>
              <w:pStyle w:val="Compact"/>
              <w:jc w:val="left"/>
            </w:pPr>
            <w:r>
              <w:t xml:space="preserve">Sets</w:t>
            </w:r>
          </w:p>
        </w:tc>
        <w:tc>
          <w:tcPr/>
          <w:p>
            <w:pPr>
              <w:pStyle w:val="Compact"/>
              <w:jc w:val="left"/>
            </w:pPr>
            <w:r>
              <w:t xml:space="preserve">14,200.00</w:t>
            </w:r>
          </w:p>
        </w:tc>
        <w:tc>
          <w:tcPr/>
          <w:p>
            <w:pPr>
              <w:pStyle w:val="Compact"/>
              <w:jc w:val="left"/>
            </w:pPr>
            <w:r>
              <w:t xml:space="preserve">85,200.00</w:t>
            </w:r>
          </w:p>
        </w:tc>
      </w:tr>
      <w:tr>
        <w:tc>
          <w:tcPr>
            <w:gridSpan w:val="5"/>
          </w:tcPr>
          <w:p>
            <w:pPr>
              <w:pStyle w:val="Compact"/>
              <w:jc w:val="right"/>
            </w:pPr>
            <w:r>
              <w:t xml:space="preserve">Subtotal</w:t>
            </w:r>
          </w:p>
        </w:tc>
        <w:tc>
          <w:tcPr/>
          <w:p>
            <w:pPr>
              <w:pStyle w:val="Compact"/>
              <w:jc w:val="left"/>
            </w:pPr>
            <w:r>
              <w:t xml:space="preserve">314,200.00</w:t>
            </w:r>
          </w:p>
        </w:tc>
      </w:tr>
      <w:tr>
        <w:tc>
          <w:tcPr>
            <w:gridSpan w:val="5"/>
          </w:tcPr>
          <w:p>
            <w:pPr>
              <w:pStyle w:val="Compact"/>
              <w:jc w:val="right"/>
            </w:pPr>
            <w:r>
              <w:t xml:space="preserve">VAT (5% — United Arab Emirates Federal Tax)</w:t>
            </w:r>
          </w:p>
        </w:tc>
        <w:tc>
          <w:tcPr/>
          <w:p>
            <w:pPr>
              <w:pStyle w:val="Compact"/>
              <w:jc w:val="left"/>
            </w:pPr>
            <w:r>
              <w:t xml:space="preserve">15,710.00</w:t>
            </w:r>
          </w:p>
        </w:tc>
      </w:tr>
      <w:tr>
        <w:tc>
          <w:tcPr>
            <w:gridSpan w:val="5"/>
          </w:tcPr>
          <w:p>
            <w:pPr>
              <w:pStyle w:val="Compact"/>
              <w:jc w:val="right"/>
            </w:pPr>
            <w:r>
              <w:t xml:space="preserve">Grand Total (AED)</w:t>
            </w:r>
          </w:p>
        </w:tc>
        <w:tc>
          <w:tcPr/>
          <w:p>
            <w:pPr>
              <w:pStyle w:val="Compact"/>
              <w:jc w:val="left"/>
            </w:pPr>
            <w:r>
              <w:t xml:space="preserve">329,910.00</w:t>
            </w:r>
          </w:p>
        </w:tc>
      </w:tr>
    </w:tbl>
    <w:bookmarkEnd w:id="21"/>
    <w:bookmarkStart w:id="22" w:name="Xe1b03dc777e11829f89fbcc695e4ffe445504d2"/>
    <w:p>
      <w:pPr>
        <w:pStyle w:val="Heading2"/>
      </w:pPr>
      <w:r>
        <w:t xml:space="preserve">3. Scope of Work — Systems Engineer Responsibilities</w:t>
      </w:r>
    </w:p>
    <w:p>
      <w:pPr>
        <w:pStyle w:val="FirstParagraph"/>
      </w:pPr>
      <w:r>
        <w:t xml:space="preserve">The Systems Engineer team engaged under this Purchase Order shall perform the following duties within the United Arab Emirates Abu Dhabi operational jurisdiction:</w:t>
      </w:r>
    </w:p>
    <w:p>
      <w:pPr>
        <w:numPr>
          <w:ilvl w:val="0"/>
          <w:numId w:val="1001"/>
        </w:numPr>
        <w:pStyle w:val="Compact"/>
      </w:pPr>
      <w:r>
        <w:t xml:space="preserve">Design and document end-to-end IT infrastructure architectures compliant with UAE Information Assurance (IA) regulations and Abu Dhabi municipal technology standards.</w:t>
      </w:r>
    </w:p>
    <w:p>
      <w:pPr>
        <w:numPr>
          <w:ilvl w:val="0"/>
          <w:numId w:val="1001"/>
        </w:numPr>
        <w:pStyle w:val="Compact"/>
      </w:pPr>
      <w:r>
        <w:t xml:space="preserve">Provision, configure, and maintain physical and virtual server environments, including hypervisor clusters, storage area networks, and load-balancing appliances.</w:t>
      </w:r>
    </w:p>
    <w:p>
      <w:pPr>
        <w:numPr>
          <w:ilvl w:val="0"/>
          <w:numId w:val="1001"/>
        </w:numPr>
        <w:pStyle w:val="Compact"/>
      </w:pPr>
      <w:r>
        <w:t xml:space="preserve">Implement and manage network security controls, firewalls, intrusion detection systems, and zero-trust access frameworks across all AD-DIA sites in United Arab Emirates Abu Dhabi.</w:t>
      </w:r>
    </w:p>
    <w:p>
      <w:pPr>
        <w:numPr>
          <w:ilvl w:val="0"/>
          <w:numId w:val="1001"/>
        </w:numPr>
        <w:pStyle w:val="Compact"/>
      </w:pPr>
      <w:r>
        <w:t xml:space="preserve">Conduct quarterly system health assessments, capacity planning reviews, and disaster recovery drills in coordination with the Abu Dhabi Civil Defence authority.</w:t>
      </w:r>
    </w:p>
    <w:p>
      <w:pPr>
        <w:numPr>
          <w:ilvl w:val="0"/>
          <w:numId w:val="1001"/>
        </w:numPr>
        <w:pStyle w:val="Compact"/>
      </w:pPr>
      <w:r>
        <w:t xml:space="preserve">Develop and maintain comprehensive technical documentation, standard operating procedures, and knowledge-base articles for all Systems Engineer activities.</w:t>
      </w:r>
    </w:p>
    <w:p>
      <w:pPr>
        <w:numPr>
          <w:ilvl w:val="0"/>
          <w:numId w:val="1001"/>
        </w:numPr>
        <w:pStyle w:val="Compact"/>
      </w:pPr>
      <w:r>
        <w:t xml:space="preserve">Provide 24/7 on-call support coverage with a maximum response time of 30 minutes for critical incidents affecting government services in United Arab Emirates Abu Dhabi.</w:t>
      </w:r>
    </w:p>
    <w:p>
      <w:pPr>
        <w:numPr>
          <w:ilvl w:val="0"/>
          <w:numId w:val="1001"/>
        </w:numPr>
        <w:pStyle w:val="Compact"/>
      </w:pPr>
      <w:r>
        <w:t xml:space="preserve">Collaborate with the AD-DIA Cybersecurity Division to ensure all Systems Engineer configurations meet the UAE National Cybersecurity Strategy requirements.</w:t>
      </w:r>
    </w:p>
    <w:bookmarkEnd w:id="22"/>
    <w:bookmarkStart w:id="23" w:name="delivery-and-commencement"/>
    <w:p>
      <w:pPr>
        <w:pStyle w:val="Heading2"/>
      </w:pPr>
      <w:r>
        <w:t xml:space="preserve">4. Delivery and Commencement</w:t>
      </w:r>
    </w:p>
    <w:p>
      <w:pPr>
        <w:pStyle w:val="FirstParagraph"/>
      </w:pPr>
      <w:r>
        <w:t xml:space="preserve">All Systems Engineer personnel shall report for duty at the AD-DIA headquarters located in Al Markaziyah, United Arab Emirates Abu Dhabi, no later than 1 August 2025. The Supplier shall ensure that all Systems Engineer candidates hold valid UAE residence permits, professional licenses issued by the Abu Dhabi Department of Economic Development, and the requisite technical certifications (e.g., CCIE, AWS Solutions Architect, or equivalent) prior to commencement. The Supplier is responsible for all visa processing, medical screening, and Emirates ID registration for each Systems Engineer assigned under this Purchase Order.</w:t>
      </w:r>
    </w:p>
    <w:bookmarkEnd w:id="23"/>
    <w:bookmarkStart w:id="24" w:name="payment-terms"/>
    <w:p>
      <w:pPr>
        <w:pStyle w:val="Heading2"/>
      </w:pPr>
      <w:r>
        <w:t xml:space="preserve">5. Payment Terms</w:t>
      </w:r>
    </w:p>
    <w:p>
      <w:pPr>
        <w:pStyle w:val="FirstParagraph"/>
      </w:pPr>
      <w:r>
        <w:t xml:space="preserve">Payment for this Purchase Order shall be made in monthly installments via bank transfer to the Supplier's designated account in the United Arab Emirates Abu Dhabi. Invoices shall be submitted by the 5th business day of each month for services rendered in the preceding month. Payment shall be processed within 30 calendar days of invoice receipt and approval by the AD-DIA Finance Department. Late payments shall accrue interest at the rate of 2% per month in accordance with UAE commercial law. All amounts are denominated in United Arab Emirates Dirhams (AED) and are subject to the 5% Value Added Tax (VAT) as mandated by the Federal Tax Authority of the United Arab Emirates.</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United Arab Emirates and the specific regulations of Abu Dhabi Emirate. Any disputes arising from this Purchase Order shall be resolved through arbitration in Abu Dhabi under the rules of the Abu Dhabi Global Market (ADGM) Financial Services Regulatory Authority.</w:t>
      </w:r>
    </w:p>
    <w:p>
      <w:pPr>
        <w:numPr>
          <w:ilvl w:val="0"/>
          <w:numId w:val="1002"/>
        </w:numPr>
        <w:pStyle w:val="Compact"/>
      </w:pPr>
      <w:r>
        <w:t xml:space="preserve">The Supplier warrants that all Systems Engineer personnel shall maintain strict confidentiality of all government data, system credentials, and infrastructure schematics encountered during the engagement in United Arab Emirates Abu Dhabi. A Non-Disclosure Agreement (NDA) compliant with UAE Federal Decree-Law No. 46 of 2021 on Data Protection shall be executed prior to commencement.</w:t>
      </w:r>
    </w:p>
    <w:p>
      <w:pPr>
        <w:numPr>
          <w:ilvl w:val="0"/>
          <w:numId w:val="1002"/>
        </w:numPr>
        <w:pStyle w:val="Compact"/>
      </w:pPr>
      <w:r>
        <w:t xml:space="preserve">The Purchaser reserves the right to terminate this Purchase Order with 60 days' written notice in the event of material breach, sustained underperformance, or regulatory non-compliance by the Supplier or any Systems Engineer assigned hereunder.</w:t>
      </w:r>
    </w:p>
    <w:p>
      <w:pPr>
        <w:numPr>
          <w:ilvl w:val="0"/>
          <w:numId w:val="1002"/>
        </w:numPr>
        <w:pStyle w:val="Compact"/>
      </w:pPr>
      <w:r>
        <w:t xml:space="preserve">The Supplier shall maintain professional indemnity insurance with a minimum coverage of AED 5,000,000, valid throughout the United Arab Emirates Abu Dhabi jurisdiction, for the duration of this Purchase Order.</w:t>
      </w:r>
    </w:p>
    <w:p>
      <w:pPr>
        <w:numPr>
          <w:ilvl w:val="0"/>
          <w:numId w:val="1002"/>
        </w:numPr>
        <w:pStyle w:val="Compact"/>
      </w:pPr>
      <w:r>
        <w:t xml:space="preserve">All intellectual property developed by the Systems Engineer team specifically for AD-DIA under this Purchase Order shall vest exclusively in the Abu Dhabi Digital Infrastructure Authority.</w:t>
      </w:r>
    </w:p>
    <w:bookmarkEnd w:id="25"/>
    <w:bookmarkStart w:id="26" w:name="acceptance-and-authorization"/>
    <w:p>
      <w:pPr>
        <w:pStyle w:val="Heading2"/>
      </w:pPr>
      <w:r>
        <w:t xml:space="preserve">7. Acceptance and Authorization</w:t>
      </w:r>
    </w:p>
    <w:p>
      <w:pPr>
        <w:pStyle w:val="FirstParagraph"/>
      </w:pPr>
      <w:r>
        <w:t xml:space="preserve">This Purchase Order becomes effective upon signature by both parties. The Supplier's acceptance of this Purchase Order constitutes full agreement to all terms, conditions, and specifications outlined herein regarding the engagement of Systems Engineer professionals in United Arab Emirates Abu Dhabi.</w:t>
      </w:r>
    </w:p>
    <w:p>
      <w:pPr>
        <w:pStyle w:val="BodyText"/>
      </w:pPr>
      <w:r>
        <w:rPr>
          <w:bCs/>
          <w:b/>
        </w:rPr>
        <w:t xml:space="preserve">For and on behalf of the Purchaser:</w:t>
      </w:r>
    </w:p>
    <w:p>
      <w:pPr>
        <w:pStyle w:val="BodyText"/>
      </w:pPr>
      <w:r>
        <w:t xml:space="preserve">Abu Dhabi Digital Infrastructure Authority</w:t>
      </w:r>
    </w:p>
    <w:p>
      <w:pPr>
        <w:pStyle w:val="BodyText"/>
      </w:pPr>
      <w:r>
        <w:t xml:space="preserve">Name: Khalid Al Mansoori</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rPr>
          <w:bCs/>
          <w:b/>
        </w:rPr>
        <w:t xml:space="preserve">For and on behalf of the Supplier:</w:t>
      </w:r>
    </w:p>
    <w:p>
      <w:pPr>
        <w:pStyle w:val="BodyText"/>
      </w:pPr>
      <w:r>
        <w:t xml:space="preserve">Meridian Technical Solutions FZE</w:t>
      </w:r>
    </w:p>
    <w:p>
      <w:pPr>
        <w:pStyle w:val="BodyText"/>
      </w:pPr>
      <w:r>
        <w:t xml:space="preserve">Name: Sarah Al Farsi</w:t>
      </w:r>
    </w:p>
    <w:p>
      <w:pPr>
        <w:pStyle w:val="BodyText"/>
      </w:pPr>
      <w:r>
        <w:t xml:space="preserve">Title: Director of Operations</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document (PO-UAE-ABH-2025-04782) is issued in triplicate. One copy is retained by the Abu Dhabi Digital Infrastructure Authority, one copy is provided to the Supplier, and one copy is filed with the Abu Dhabi Government Procurement Registry. All references to United Arab Emirates Abu Dhabi in this document denote the primary operational jurisdiction for the Systems Engineer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United Arab Emirates Abu Dhabi</dc:title>
  <dc:creator/>
  <dc:language>en</dc:language>
  <cp:keywords/>
  <dcterms:created xsi:type="dcterms:W3CDTF">2026-10-10T02:58:14Z</dcterms:created>
  <dcterms:modified xsi:type="dcterms:W3CDTF">2026-10-10T02:58:14Z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