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purchase-order"/>
    <w:p>
      <w:pPr>
        <w:pStyle w:val="Heading1"/>
      </w:pPr>
      <w:r>
        <w:t xml:space="preserve">PURCHASE ORDER</w:t>
      </w:r>
    </w:p>
    <w:p>
      <w:pPr>
        <w:pStyle w:val="FirstParagraph"/>
      </w:pPr>
      <w:r>
        <w:t xml:space="preserve">Al-Nakheel Corporate Garments &amp; Tailoring Services</w:t>
      </w:r>
    </w:p>
    <w:p>
      <w:pPr>
        <w:pStyle w:val="BodyText"/>
      </w:pPr>
      <w:r>
        <w:t xml:space="preserve">Jeddah, Saudi Arabia | CR No. 1010456789 | VAT No. 310123456700003</w:t>
      </w:r>
    </w:p>
    <w:p>
      <w:pPr>
        <w:pStyle w:val="BodyText"/>
      </w:pPr>
      <w:r>
        <w:t xml:space="preserve">PO No. PO-JED-2025-0487</w:t>
      </w:r>
    </w:p>
    <w:bookmarkEnd w:id="20"/>
    <w:bookmarkStart w:id="21" w:name="buyer-issuing-party"/>
    <w:p>
      <w:pPr>
        <w:pStyle w:val="Heading3"/>
      </w:pPr>
      <w:r>
        <w:t xml:space="preserve">Buyer (Issuing Party)</w:t>
      </w:r>
    </w:p>
    <w:p>
      <w:pPr>
        <w:pStyle w:val="FirstParagraph"/>
      </w:pPr>
      <w:r>
        <w:rPr>
          <w:bCs/>
          <w:b/>
        </w:rPr>
        <w:t xml:space="preserve">Company:</w:t>
      </w:r>
      <w:r>
        <w:t xml:space="preserve"> </w:t>
      </w:r>
      <w:r>
        <w:t xml:space="preserve">Al-Nakheel Corporate Garments LLC</w:t>
      </w:r>
    </w:p>
    <w:p>
      <w:pPr>
        <w:pStyle w:val="BodyText"/>
      </w:pPr>
      <w:r>
        <w:rPr>
          <w:bCs/>
          <w:b/>
        </w:rPr>
        <w:t xml:space="preserve">Address:</w:t>
      </w:r>
      <w:r>
        <w:t xml:space="preserve"> </w:t>
      </w:r>
      <w:r>
        <w:t xml:space="preserve">142 King Fahd Road, Al Shati District, Jeddah 23412, Saudi Arabia</w:t>
      </w:r>
    </w:p>
    <w:p>
      <w:pPr>
        <w:pStyle w:val="BodyText"/>
      </w:pPr>
      <w:r>
        <w:rPr>
          <w:bCs/>
          <w:b/>
        </w:rPr>
        <w:t xml:space="preserve">Contact:</w:t>
      </w:r>
      <w:r>
        <w:t xml:space="preserve"> </w:t>
      </w:r>
      <w:r>
        <w:t xml:space="preserve">Mr. Khalid Al-Otaibi, Procurement Manager</w:t>
      </w:r>
    </w:p>
    <w:p>
      <w:pPr>
        <w:pStyle w:val="BodyText"/>
      </w:pPr>
      <w:r>
        <w:rPr>
          <w:bCs/>
          <w:b/>
        </w:rPr>
        <w:t xml:space="preserve">Phone:</w:t>
      </w:r>
      <w:r>
        <w:t xml:space="preserve"> </w:t>
      </w:r>
      <w:r>
        <w:t xml:space="preserve">+966 12 655 4321</w:t>
      </w:r>
    </w:p>
    <w:p>
      <w:pPr>
        <w:pStyle w:val="BodyText"/>
      </w:pPr>
      <w:r>
        <w:rPr>
          <w:bCs/>
          <w:b/>
        </w:rPr>
        <w:t xml:space="preserve">Email:</w:t>
      </w:r>
      <w:r>
        <w:t xml:space="preserve"> </w:t>
      </w:r>
      <w:r>
        <w:t xml:space="preserve">procurement@alnakheel-sa.com</w:t>
      </w:r>
    </w:p>
    <w:bookmarkEnd w:id="21"/>
    <w:bookmarkStart w:id="22" w:name="vendor-tailor-supplier"/>
    <w:p>
      <w:pPr>
        <w:pStyle w:val="Heading3"/>
      </w:pPr>
      <w:r>
        <w:t xml:space="preserve">Vendor / Tailor (Supplier)</w:t>
      </w:r>
    </w:p>
    <w:p>
      <w:pPr>
        <w:pStyle w:val="FirstParagraph"/>
      </w:pPr>
      <w:r>
        <w:rPr>
          <w:bCs/>
          <w:b/>
        </w:rPr>
        <w:t xml:space="preserve">Tailor Name:</w:t>
      </w:r>
      <w:r>
        <w:t xml:space="preserve"> </w:t>
      </w:r>
      <w:r>
        <w:t xml:space="preserve">Master Tailor Ibrahim Al-Harbi</w:t>
      </w:r>
    </w:p>
    <w:p>
      <w:pPr>
        <w:pStyle w:val="BodyText"/>
      </w:pPr>
      <w:r>
        <w:rPr>
          <w:bCs/>
          <w:b/>
        </w:rPr>
        <w:t xml:space="preserve">Workshop:</w:t>
      </w:r>
      <w:r>
        <w:t xml:space="preserve"> </w:t>
      </w:r>
      <w:r>
        <w:t xml:space="preserve">Al-Harbi Bespoke Tailoring House</w:t>
      </w:r>
    </w:p>
    <w:p>
      <w:pPr>
        <w:pStyle w:val="BodyText"/>
      </w:pPr>
      <w:r>
        <w:rPr>
          <w:bCs/>
          <w:b/>
        </w:rPr>
        <w:t xml:space="preserve">Address:</w:t>
      </w:r>
      <w:r>
        <w:t xml:space="preserve"> </w:t>
      </w:r>
      <w:r>
        <w:t xml:space="preserve">88 Prince Sultan Road, Al Zahra District, Jeddah 23431, Saudi Arabia</w:t>
      </w:r>
    </w:p>
    <w:p>
      <w:pPr>
        <w:pStyle w:val="BodyText"/>
      </w:pPr>
      <w:r>
        <w:rPr>
          <w:bCs/>
          <w:b/>
        </w:rPr>
        <w:t xml:space="preserve">Contact:</w:t>
      </w:r>
      <w:r>
        <w:t xml:space="preserve"> </w:t>
      </w:r>
      <w:r>
        <w:t xml:space="preserve">Mr. Ibrahim Al-Harbi, Master Tailor</w:t>
      </w:r>
    </w:p>
    <w:p>
      <w:pPr>
        <w:pStyle w:val="BodyText"/>
      </w:pPr>
      <w:r>
        <w:rPr>
          <w:bCs/>
          <w:b/>
        </w:rPr>
        <w:t xml:space="preserve">Phone:</w:t>
      </w:r>
      <w:r>
        <w:t xml:space="preserve"> </w:t>
      </w:r>
      <w:r>
        <w:t xml:space="preserve">+966 50 789 1234</w:t>
      </w:r>
    </w:p>
    <w:p>
      <w:pPr>
        <w:pStyle w:val="BodyText"/>
      </w:pPr>
      <w:r>
        <w:rPr>
          <w:bCs/>
          <w:b/>
        </w:rPr>
        <w:t xml:space="preserve">Email:</w:t>
      </w:r>
      <w:r>
        <w:t xml:space="preserve"> </w:t>
      </w:r>
      <w:r>
        <w:t xml:space="preserve">ibrahim@alharpitailor.com</w:t>
      </w:r>
    </w:p>
    <w:bookmarkEnd w:id="22"/>
    <w:bookmarkStart w:id="23" w:name="purchase-order-details"/>
    <w:p>
      <w:pPr>
        <w:pStyle w:val="Heading3"/>
      </w:pPr>
      <w:r>
        <w:t xml:space="preserve">Purchase Order Details</w:t>
      </w:r>
    </w:p>
    <w:p>
      <w:pPr>
        <w:pStyle w:val="FirstParagraph"/>
      </w:pPr>
      <w:r>
        <w:rPr>
          <w:bCs/>
          <w:b/>
        </w:rPr>
        <w:t xml:space="preserve">PO Number:</w:t>
      </w:r>
      <w:r>
        <w:t xml:space="preserve"> </w:t>
      </w:r>
      <w:r>
        <w:t xml:space="preserve">PO-JED-2025-0487</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15 July 2025</w:t>
      </w:r>
    </w:p>
    <w:p>
      <w:pPr>
        <w:pStyle w:val="BodyText"/>
      </w:pPr>
      <w:r>
        <w:rPr>
          <w:bCs/>
          <w:b/>
        </w:rPr>
        <w:t xml:space="preserve">Delivery Location:</w:t>
      </w:r>
      <w:r>
        <w:t xml:space="preserve"> </w:t>
      </w:r>
      <w:r>
        <w:t xml:space="preserve">Al-Nakheel HQ, Jeddah, Saudi Arabia</w:t>
      </w:r>
    </w:p>
    <w:p>
      <w:pPr>
        <w:pStyle w:val="BodyText"/>
      </w:pPr>
      <w:r>
        <w:rPr>
          <w:bCs/>
          <w:b/>
        </w:rPr>
        <w:t xml:space="preserve">Currency:</w:t>
      </w:r>
      <w:r>
        <w:t xml:space="preserve"> </w:t>
      </w:r>
      <w:r>
        <w:t xml:space="preserve">Saudi Riyal (SAR)</w:t>
      </w:r>
    </w:p>
    <w:bookmarkEnd w:id="23"/>
    <w:bookmarkStart w:id="24" w:name="payment-terms"/>
    <w:p>
      <w:pPr>
        <w:pStyle w:val="Heading3"/>
      </w:pPr>
      <w:r>
        <w:t xml:space="preserve">Payment Terms</w:t>
      </w:r>
    </w:p>
    <w:p>
      <w:pPr>
        <w:pStyle w:val="FirstParagraph"/>
      </w:pPr>
      <w:r>
        <w:rPr>
          <w:bCs/>
          <w:b/>
        </w:rPr>
        <w:t xml:space="preserve">Method:</w:t>
      </w:r>
      <w:r>
        <w:t xml:space="preserve"> </w:t>
      </w:r>
      <w:r>
        <w:t xml:space="preserve">Bank Transfer (STC Pay / Wire)</w:t>
      </w:r>
    </w:p>
    <w:p>
      <w:pPr>
        <w:pStyle w:val="BodyText"/>
      </w:pPr>
      <w:r>
        <w:rPr>
          <w:bCs/>
          <w:b/>
        </w:rPr>
        <w:t xml:space="preserve">Terms:</w:t>
      </w:r>
      <w:r>
        <w:t xml:space="preserve"> </w:t>
      </w:r>
      <w:r>
        <w:t xml:space="preserve">50% advance, 50% upon final delivery</w:t>
      </w:r>
    </w:p>
    <w:p>
      <w:pPr>
        <w:pStyle w:val="BodyText"/>
      </w:pPr>
      <w:r>
        <w:rPr>
          <w:bCs/>
          <w:b/>
        </w:rPr>
        <w:t xml:space="preserve">Bank:</w:t>
      </w:r>
      <w:r>
        <w:t xml:space="preserve"> </w:t>
      </w:r>
      <w:r>
        <w:t xml:space="preserve">Al Rajhi Bank, Jeddah Branch</w:t>
      </w:r>
    </w:p>
    <w:p>
      <w:pPr>
        <w:pStyle w:val="BodyText"/>
      </w:pPr>
      <w:r>
        <w:rPr>
          <w:bCs/>
          <w:b/>
        </w:rPr>
        <w:t xml:space="preserve">IBAN:</w:t>
      </w:r>
      <w:r>
        <w:t xml:space="preserve"> </w:t>
      </w:r>
      <w:r>
        <w:t xml:space="preserve">SA03 8000 0000 6080 1016 7519</w:t>
      </w:r>
    </w:p>
    <w:p>
      <w:pPr>
        <w:pStyle w:val="BodyText"/>
      </w:pPr>
      <w:r>
        <w:rPr>
          <w:bCs/>
          <w:b/>
        </w:rPr>
        <w:t xml:space="preserve">Payment Due:</w:t>
      </w:r>
      <w:r>
        <w:t xml:space="preserve"> </w:t>
      </w:r>
      <w:r>
        <w:t xml:space="preserve">Within 14 days of invoice</w:t>
      </w:r>
    </w:p>
    <w:bookmarkEnd w:id="24"/>
    <w:bookmarkStart w:id="25" w:name="line-items-tailor-services-materials"/>
    <w:p>
      <w:pPr>
        <w:pStyle w:val="Heading2"/>
      </w:pPr>
      <w:r>
        <w:t xml:space="preserve">Line Items – Tailor Services &amp;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Bespoke tailored thobe (white, premium Egyptian cotton) – full measurement, hand-stitched seams, custom embroidery on collar</w:t>
            </w:r>
          </w:p>
        </w:tc>
        <w:tc>
          <w:tcPr/>
          <w:p>
            <w:pPr>
              <w:pStyle w:val="Compact"/>
              <w:jc w:val="left"/>
            </w:pPr>
            <w:r>
              <w:t xml:space="preserve">25</w:t>
            </w:r>
          </w:p>
        </w:tc>
        <w:tc>
          <w:tcPr/>
          <w:p>
            <w:pPr>
              <w:pStyle w:val="Compact"/>
              <w:jc w:val="left"/>
            </w:pPr>
            <w:r>
              <w:t xml:space="preserve">pcs</w:t>
            </w:r>
          </w:p>
        </w:tc>
        <w:tc>
          <w:tcPr/>
          <w:p>
            <w:pPr>
              <w:pStyle w:val="Compact"/>
              <w:jc w:val="left"/>
            </w:pPr>
            <w:r>
              <w:t xml:space="preserve">450.00</w:t>
            </w:r>
          </w:p>
        </w:tc>
        <w:tc>
          <w:tcPr/>
          <w:p>
            <w:pPr>
              <w:pStyle w:val="Compact"/>
              <w:jc w:val="left"/>
            </w:pPr>
            <w:r>
              <w:t xml:space="preserve">11,250.00</w:t>
            </w:r>
          </w:p>
        </w:tc>
      </w:tr>
      <w:tr>
        <w:tc>
          <w:tcPr/>
          <w:p>
            <w:pPr>
              <w:pStyle w:val="Compact"/>
              <w:jc w:val="left"/>
            </w:pPr>
            <w:r>
              <w:t xml:space="preserve">02</w:t>
            </w:r>
          </w:p>
        </w:tc>
        <w:tc>
          <w:tcPr/>
          <w:p>
            <w:pPr>
              <w:pStyle w:val="Compact"/>
              <w:jc w:val="left"/>
            </w:pPr>
            <w:r>
              <w:t xml:space="preserve">Tailored bisht (black, silk-blend lining) – executive grade, gold-thread embroidery, hand-finished edges</w:t>
            </w:r>
          </w:p>
        </w:tc>
        <w:tc>
          <w:tcPr/>
          <w:p>
            <w:pPr>
              <w:pStyle w:val="Compact"/>
              <w:jc w:val="left"/>
            </w:pPr>
            <w:r>
              <w:t xml:space="preserve">10</w:t>
            </w:r>
          </w:p>
        </w:tc>
        <w:tc>
          <w:tcPr/>
          <w:p>
            <w:pPr>
              <w:pStyle w:val="Compact"/>
              <w:jc w:val="left"/>
            </w:pPr>
            <w:r>
              <w:t xml:space="preserve">pcs</w:t>
            </w:r>
          </w:p>
        </w:tc>
        <w:tc>
          <w:tcPr/>
          <w:p>
            <w:pPr>
              <w:pStyle w:val="Compact"/>
              <w:jc w:val="left"/>
            </w:pPr>
            <w:r>
              <w:t xml:space="preserve">1,800.00</w:t>
            </w:r>
          </w:p>
        </w:tc>
        <w:tc>
          <w:tcPr/>
          <w:p>
            <w:pPr>
              <w:pStyle w:val="Compact"/>
              <w:jc w:val="left"/>
            </w:pPr>
            <w:r>
              <w:t xml:space="preserve">18,000.00</w:t>
            </w:r>
          </w:p>
        </w:tc>
      </w:tr>
      <w:tr>
        <w:tc>
          <w:tcPr/>
          <w:p>
            <w:pPr>
              <w:pStyle w:val="Compact"/>
              <w:jc w:val="left"/>
            </w:pPr>
            <w:r>
              <w:t xml:space="preserve">03</w:t>
            </w:r>
          </w:p>
        </w:tc>
        <w:tc>
          <w:tcPr/>
          <w:p>
            <w:pPr>
              <w:pStyle w:val="Compact"/>
              <w:jc w:val="left"/>
            </w:pPr>
            <w:r>
              <w:t xml:space="preserve">Custom-tailored Western business suit (navy, Italian wool) – two-piece, half-canvas construction, hand-padded lapels</w:t>
            </w:r>
          </w:p>
        </w:tc>
        <w:tc>
          <w:tcPr/>
          <w:p>
            <w:pPr>
              <w:pStyle w:val="Compact"/>
              <w:jc w:val="left"/>
            </w:pPr>
            <w:r>
              <w:t xml:space="preserve">15</w:t>
            </w:r>
          </w:p>
        </w:tc>
        <w:tc>
          <w:tcPr/>
          <w:p>
            <w:pPr>
              <w:pStyle w:val="Compact"/>
              <w:jc w:val="left"/>
            </w:pPr>
            <w:r>
              <w:t xml:space="preserve">sets</w:t>
            </w:r>
          </w:p>
        </w:tc>
        <w:tc>
          <w:tcPr/>
          <w:p>
            <w:pPr>
              <w:pStyle w:val="Compact"/>
              <w:jc w:val="left"/>
            </w:pPr>
            <w:r>
              <w:t xml:space="preserve">2,200.00</w:t>
            </w:r>
          </w:p>
        </w:tc>
        <w:tc>
          <w:tcPr/>
          <w:p>
            <w:pPr>
              <w:pStyle w:val="Compact"/>
              <w:jc w:val="left"/>
            </w:pPr>
            <w:r>
              <w:t xml:space="preserve">33,000.00</w:t>
            </w:r>
          </w:p>
        </w:tc>
      </w:tr>
      <w:tr>
        <w:tc>
          <w:tcPr/>
          <w:p>
            <w:pPr>
              <w:pStyle w:val="Compact"/>
              <w:jc w:val="left"/>
            </w:pPr>
            <w:r>
              <w:t xml:space="preserve">04</w:t>
            </w:r>
          </w:p>
        </w:tc>
        <w:tc>
          <w:tcPr/>
          <w:p>
            <w:pPr>
              <w:pStyle w:val="Compact"/>
              <w:jc w:val="left"/>
            </w:pPr>
            <w:r>
              <w:t xml:space="preserve">Tailored shemagh &amp; agal set – premium wool, custom-dyed to corporate colours, hand-rolled agal</w:t>
            </w:r>
          </w:p>
        </w:tc>
        <w:tc>
          <w:tcPr/>
          <w:p>
            <w:pPr>
              <w:pStyle w:val="Compact"/>
              <w:jc w:val="left"/>
            </w:pPr>
            <w:r>
              <w:t xml:space="preserve">25</w:t>
            </w:r>
          </w:p>
        </w:tc>
        <w:tc>
          <w:tcPr/>
          <w:p>
            <w:pPr>
              <w:pStyle w:val="Compact"/>
              <w:jc w:val="left"/>
            </w:pPr>
            <w:r>
              <w:t xml:space="preserve">sets</w:t>
            </w:r>
          </w:p>
        </w:tc>
        <w:tc>
          <w:tcPr/>
          <w:p>
            <w:pPr>
              <w:pStyle w:val="Compact"/>
              <w:jc w:val="left"/>
            </w:pPr>
            <w:r>
              <w:t xml:space="preserve">350.00</w:t>
            </w:r>
          </w:p>
        </w:tc>
        <w:tc>
          <w:tcPr/>
          <w:p>
            <w:pPr>
              <w:pStyle w:val="Compact"/>
              <w:jc w:val="left"/>
            </w:pPr>
            <w:r>
              <w:t xml:space="preserve">8,750.00</w:t>
            </w:r>
          </w:p>
        </w:tc>
      </w:tr>
      <w:tr>
        <w:tc>
          <w:tcPr/>
          <w:p>
            <w:pPr>
              <w:pStyle w:val="Compact"/>
              <w:jc w:val="left"/>
            </w:pPr>
            <w:r>
              <w:t xml:space="preserve">05</w:t>
            </w:r>
          </w:p>
        </w:tc>
        <w:tc>
          <w:tcPr/>
          <w:p>
            <w:pPr>
              <w:pStyle w:val="Compact"/>
              <w:jc w:val="left"/>
            </w:pPr>
            <w:r>
              <w:t xml:space="preserve">Fabric procurement – 40 metres premium Egyptian cotton (white) for thobe production</w:t>
            </w:r>
          </w:p>
        </w:tc>
        <w:tc>
          <w:tcPr/>
          <w:p>
            <w:pPr>
              <w:pStyle w:val="Compact"/>
              <w:jc w:val="left"/>
            </w:pPr>
            <w:r>
              <w:t xml:space="preserve">40</w:t>
            </w:r>
          </w:p>
        </w:tc>
        <w:tc>
          <w:tcPr/>
          <w:p>
            <w:pPr>
              <w:pStyle w:val="Compact"/>
              <w:jc w:val="left"/>
            </w:pPr>
            <w:r>
              <w:t xml:space="preserve">metres</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06</w:t>
            </w:r>
          </w:p>
        </w:tc>
        <w:tc>
          <w:tcPr/>
          <w:p>
            <w:pPr>
              <w:pStyle w:val="Compact"/>
              <w:jc w:val="left"/>
            </w:pPr>
            <w:r>
              <w:t xml:space="preserve">Fabric procurement – 20 metres Italian Super 150s wool (navy) for suit production</w:t>
            </w:r>
          </w:p>
        </w:tc>
        <w:tc>
          <w:tcPr/>
          <w:p>
            <w:pPr>
              <w:pStyle w:val="Compact"/>
              <w:jc w:val="left"/>
            </w:pPr>
            <w:r>
              <w:t xml:space="preserve">20</w:t>
            </w:r>
          </w:p>
        </w:tc>
        <w:tc>
          <w:tcPr/>
          <w:p>
            <w:pPr>
              <w:pStyle w:val="Compact"/>
              <w:jc w:val="left"/>
            </w:pPr>
            <w:r>
              <w:t xml:space="preserve">metres</w:t>
            </w:r>
          </w:p>
        </w:tc>
        <w:tc>
          <w:tcPr/>
          <w:p>
            <w:pPr>
              <w:pStyle w:val="Compact"/>
              <w:jc w:val="left"/>
            </w:pPr>
            <w:r>
              <w:t xml:space="preserve">320.00</w:t>
            </w:r>
          </w:p>
        </w:tc>
        <w:tc>
          <w:tcPr/>
          <w:p>
            <w:pPr>
              <w:pStyle w:val="Compact"/>
              <w:jc w:val="left"/>
            </w:pPr>
            <w:r>
              <w:t xml:space="preserve">6,400.00</w:t>
            </w:r>
          </w:p>
        </w:tc>
      </w:tr>
      <w:tr>
        <w:tc>
          <w:tcPr/>
          <w:p>
            <w:pPr>
              <w:pStyle w:val="Compact"/>
              <w:jc w:val="left"/>
            </w:pPr>
            <w:r>
              <w:t xml:space="preserve">07</w:t>
            </w:r>
          </w:p>
        </w:tc>
        <w:tc>
          <w:tcPr/>
          <w:p>
            <w:pPr>
              <w:pStyle w:val="Compact"/>
              <w:jc w:val="left"/>
            </w:pPr>
            <w:r>
              <w:t xml:space="preserve">Professional fitting session &amp; alteration service per garment (up to 3 fittings per client)</w:t>
            </w:r>
          </w:p>
        </w:tc>
        <w:tc>
          <w:tcPr/>
          <w:p>
            <w:pPr>
              <w:pStyle w:val="Compact"/>
              <w:jc w:val="left"/>
            </w:pPr>
            <w:r>
              <w:t xml:space="preserve">75</w:t>
            </w:r>
          </w:p>
        </w:tc>
        <w:tc>
          <w:tcPr/>
          <w:p>
            <w:pPr>
              <w:pStyle w:val="Compact"/>
              <w:jc w:val="left"/>
            </w:pPr>
            <w:r>
              <w:t xml:space="preserve">sessions</w:t>
            </w:r>
          </w:p>
        </w:tc>
        <w:tc>
          <w:tcPr/>
          <w:p>
            <w:pPr>
              <w:pStyle w:val="Compact"/>
              <w:jc w:val="left"/>
            </w:pPr>
            <w:r>
              <w:t xml:space="preserve">75.00</w:t>
            </w:r>
          </w:p>
        </w:tc>
        <w:tc>
          <w:tcPr/>
          <w:p>
            <w:pPr>
              <w:pStyle w:val="Compact"/>
              <w:jc w:val="left"/>
            </w:pPr>
            <w:r>
              <w:t xml:space="preserve">5,625.00</w:t>
            </w:r>
          </w:p>
        </w:tc>
      </w:tr>
      <w:tr>
        <w:tc>
          <w:tcPr/>
          <w:p>
            <w:pPr>
              <w:pStyle w:val="Compact"/>
              <w:jc w:val="left"/>
            </w:pPr>
            <w:r>
              <w:t xml:space="preserve">08</w:t>
            </w:r>
          </w:p>
        </w:tc>
        <w:tc>
          <w:tcPr/>
          <w:p>
            <w:pPr>
              <w:pStyle w:val="Compact"/>
              <w:jc w:val="left"/>
            </w:pPr>
            <w:r>
              <w:t xml:space="preserve">Quality inspection, pressing, and individual garment packaging with branded tissue paper</w:t>
            </w:r>
          </w:p>
        </w:tc>
        <w:tc>
          <w:tcPr/>
          <w:p>
            <w:pPr>
              <w:pStyle w:val="Compact"/>
              <w:jc w:val="left"/>
            </w:pPr>
            <w:r>
              <w:t xml:space="preserve">75</w:t>
            </w:r>
          </w:p>
        </w:tc>
        <w:tc>
          <w:tcPr/>
          <w:p>
            <w:pPr>
              <w:pStyle w:val="Compact"/>
              <w:jc w:val="left"/>
            </w:pPr>
            <w:r>
              <w:t xml:space="preserve">units</w:t>
            </w:r>
          </w:p>
        </w:tc>
        <w:tc>
          <w:tcPr/>
          <w:p>
            <w:pPr>
              <w:pStyle w:val="Compact"/>
              <w:jc w:val="left"/>
            </w:pPr>
            <w:r>
              <w:t xml:space="preserve">30.00</w:t>
            </w:r>
          </w:p>
        </w:tc>
        <w:tc>
          <w:tcPr/>
          <w:p>
            <w:pPr>
              <w:pStyle w:val="Compact"/>
              <w:jc w:val="left"/>
            </w:pPr>
            <w:r>
              <w:t xml:space="preserve">2,250.00</w:t>
            </w:r>
          </w:p>
        </w:tc>
      </w:tr>
      <w:tr>
        <w:tc>
          <w:tcPr>
            <w:gridSpan w:val="5"/>
          </w:tcPr>
          <w:p>
            <w:pPr>
              <w:pStyle w:val="Compact"/>
              <w:jc w:val="right"/>
            </w:pPr>
            <w:r>
              <w:t xml:space="preserve">Subtotal</w:t>
            </w:r>
          </w:p>
        </w:tc>
        <w:tc>
          <w:tcPr/>
          <w:p>
            <w:pPr>
              <w:pStyle w:val="Compact"/>
              <w:jc w:val="left"/>
            </w:pPr>
            <w:r>
              <w:t xml:space="preserve">88,675.00</w:t>
            </w:r>
          </w:p>
        </w:tc>
      </w:tr>
      <w:tr>
        <w:tc>
          <w:tcPr>
            <w:gridSpan w:val="5"/>
          </w:tcPr>
          <w:p>
            <w:pPr>
              <w:pStyle w:val="Compact"/>
              <w:jc w:val="right"/>
            </w:pPr>
            <w:r>
              <w:t xml:space="preserve">VAT (15%)</w:t>
            </w:r>
          </w:p>
        </w:tc>
        <w:tc>
          <w:tcPr/>
          <w:p>
            <w:pPr>
              <w:pStyle w:val="Compact"/>
              <w:jc w:val="left"/>
            </w:pPr>
            <w:r>
              <w:t xml:space="preserve">13,301.25</w:t>
            </w:r>
          </w:p>
        </w:tc>
      </w:tr>
      <w:tr>
        <w:tc>
          <w:tcPr>
            <w:gridSpan w:val="5"/>
          </w:tcPr>
          <w:p>
            <w:pPr>
              <w:pStyle w:val="Compact"/>
              <w:jc w:val="right"/>
            </w:pPr>
            <w:r>
              <w:t xml:space="preserve">GRAND TOTAL (SAR)</w:t>
            </w:r>
          </w:p>
        </w:tc>
        <w:tc>
          <w:tcPr/>
          <w:p>
            <w:pPr>
              <w:pStyle w:val="Compact"/>
              <w:jc w:val="left"/>
            </w:pPr>
            <w:r>
              <w:t xml:space="preserve">101,976.25</w:t>
            </w:r>
          </w:p>
        </w:tc>
      </w:tr>
    </w:tbl>
    <w:bookmarkEnd w:id="25"/>
    <w:bookmarkStart w:id="26" w:name="terms-conditions"/>
    <w:p>
      <w:pPr>
        <w:pStyle w:val="Heading2"/>
      </w:pPr>
      <w:r>
        <w:t xml:space="preserve">Terms &amp; Conditions</w:t>
      </w:r>
    </w:p>
    <w:p>
      <w:pPr>
        <w:numPr>
          <w:ilvl w:val="0"/>
          <w:numId w:val="1001"/>
        </w:numPr>
        <w:pStyle w:val="Compact"/>
      </w:pPr>
      <w:r>
        <w:t xml:space="preserve">This Purchase Order is issued by Al-Nakheel Corporate Garments LLC, Jeddah, Saudi Arabia, and constitutes a binding agreement upon acceptance by the named Tailor, Master Tailor Ibrahim Al-Harbi, operating from Al-Harbi Bespoke Tailoring House, Jeddah, Saudi Arabia.</w:t>
      </w:r>
    </w:p>
    <w:p>
      <w:pPr>
        <w:numPr>
          <w:ilvl w:val="0"/>
          <w:numId w:val="1001"/>
        </w:numPr>
        <w:pStyle w:val="Compact"/>
      </w:pPr>
      <w:r>
        <w:t xml:space="preserve">All garments and tailoring services referenced in this Purchase Order shall be produced in accordance with the specifications outlined above and in compliance with Saudi Standards, Metrology and Quality Organization (SASO) requirements for textile products.</w:t>
      </w:r>
    </w:p>
    <w:p>
      <w:pPr>
        <w:numPr>
          <w:ilvl w:val="0"/>
          <w:numId w:val="1001"/>
        </w:numPr>
        <w:pStyle w:val="Compact"/>
      </w:pPr>
      <w:r>
        <w:t xml:space="preserve">The Tailor shall provide a minimum of three (3) fitting sessions per garment to ensure a precise, bespoke fit. Any additional fittings beyond the stated allowance shall be billed separately at SAR 50 per session.</w:t>
      </w:r>
    </w:p>
    <w:p>
      <w:pPr>
        <w:numPr>
          <w:ilvl w:val="0"/>
          <w:numId w:val="1001"/>
        </w:numPr>
        <w:pStyle w:val="Compact"/>
      </w:pPr>
      <w:r>
        <w:t xml:space="preserve">Delivery of all completed items shall be made to the Buyer's headquarters in Jeddah, Saudi Arabia, no later than 15 July 2025. Late delivery shall incur a penalty of 1% of the total Purchase Order value per calendar day of delay, capped at 10%.</w:t>
      </w:r>
    </w:p>
    <w:p>
      <w:pPr>
        <w:numPr>
          <w:ilvl w:val="0"/>
          <w:numId w:val="1001"/>
        </w:numPr>
        <w:pStyle w:val="Compact"/>
      </w:pPr>
      <w:r>
        <w:t xml:space="preserve">The Tailor warrants that all fabrics, threads, linings, and auxiliary materials used in the production of garments under this Purchase Order shall be of the grade and origin specified. Substitution of materials without prior written approval from the Buyer is strictly prohibited.</w:t>
      </w:r>
    </w:p>
    <w:p>
      <w:pPr>
        <w:numPr>
          <w:ilvl w:val="0"/>
          <w:numId w:val="1001"/>
        </w:numPr>
        <w:pStyle w:val="Compact"/>
      </w:pPr>
      <w:r>
        <w:t xml:space="preserve">Payment shall be processed via bank transfer to the account specified above. The 50% advance payment is due within five (5) business days of the Tailor's written acceptance of this Purchase Order. The remaining 50% balance shall be due within fourteen (14) days of final delivery and acceptance.</w:t>
      </w:r>
    </w:p>
    <w:p>
      <w:pPr>
        <w:numPr>
          <w:ilvl w:val="0"/>
          <w:numId w:val="1001"/>
        </w:numPr>
        <w:pStyle w:val="Compact"/>
      </w:pPr>
      <w:r>
        <w:t xml:space="preserve">All garments shall be subject to a final quality inspection by the Buyer's designated representative at the Tailor's workshop in Jeddah, Saudi Arabia, prior to collection. Any item failing to meet the agreed specifications shall be reworked at the Tailor's own cost within five (5) business days.</w:t>
      </w:r>
    </w:p>
    <w:p>
      <w:pPr>
        <w:numPr>
          <w:ilvl w:val="0"/>
          <w:numId w:val="1001"/>
        </w:numPr>
        <w:pStyle w:val="Compact"/>
      </w:pPr>
      <w:r>
        <w:t xml:space="preserve">This Purchase Order is governed by the laws of the Kingdom of Saudi Arabia. Any disputes arising from this Purchase Order shall be resolved through the competent courts in Jeddah, Saudi Arabia.</w:t>
      </w:r>
    </w:p>
    <w:p>
      <w:pPr>
        <w:numPr>
          <w:ilvl w:val="0"/>
          <w:numId w:val="1001"/>
        </w:numPr>
        <w:pStyle w:val="Compact"/>
      </w:pPr>
      <w:r>
        <w:t xml:space="preserve">The Tailor shall maintain full confidentiality regarding the Buyer's corporate identity, employee measurements, and any proprietary design elements incorporated into the garments produced under this Purchase Order.</w:t>
      </w:r>
    </w:p>
    <w:p>
      <w:pPr>
        <w:numPr>
          <w:ilvl w:val="0"/>
          <w:numId w:val="1001"/>
        </w:numPr>
        <w:pStyle w:val="Compact"/>
      </w:pPr>
      <w:r>
        <w:t xml:space="preserve">This Purchase Order is valid for a period of thirty (30) days from the date of issue. If not accepted in writing by the Tailor within this period, the Purchase Order shall be considered void and may be reissued with revised terms.</w:t>
      </w:r>
    </w:p>
    <w:bookmarkEnd w:id="26"/>
    <w:bookmarkStart w:id="27" w:name="acceptance-signatures"/>
    <w:p>
      <w:pPr>
        <w:pStyle w:val="Heading2"/>
      </w:pPr>
      <w:r>
        <w:t xml:space="preserve">Acceptance &amp; Signatures</w:t>
      </w:r>
    </w:p>
    <w:p>
      <w:pPr>
        <w:pStyle w:val="FirstParagraph"/>
      </w:pPr>
      <w:r>
        <w:rPr>
          <w:bCs/>
          <w:b/>
        </w:rPr>
        <w:t xml:space="preserve">For and on behalf of the Buyer:</w:t>
      </w:r>
    </w:p>
    <w:p>
      <w:pPr>
        <w:pStyle w:val="BodyText"/>
      </w:pPr>
      <w:r>
        <w:t xml:space="preserve">Al-Nakheel Corporate Garments LLC</w:t>
      </w:r>
    </w:p>
    <w:p>
      <w:pPr>
        <w:pStyle w:val="BodyText"/>
      </w:pPr>
      <w:r>
        <w:t xml:space="preserve">Mr. Khalid Al-Otaibi</w:t>
      </w:r>
      <w:r>
        <w:br/>
      </w:r>
      <w:r>
        <w:t xml:space="preserve">Procurement Manager</w:t>
      </w:r>
      <w:r>
        <w:br/>
      </w:r>
      <w:r>
        <w:t xml:space="preserve">Date: _______________</w:t>
      </w:r>
    </w:p>
    <w:p>
      <w:pPr>
        <w:pStyle w:val="BodyText"/>
      </w:pPr>
      <w:r>
        <w:rPr>
          <w:bCs/>
          <w:b/>
        </w:rPr>
        <w:t xml:space="preserve">For and on behalf of the Tailor / Vendor:</w:t>
      </w:r>
    </w:p>
    <w:p>
      <w:pPr>
        <w:pStyle w:val="BodyText"/>
      </w:pPr>
      <w:r>
        <w:t xml:space="preserve">Al-Harbi Bespoke Tailoring House</w:t>
      </w:r>
    </w:p>
    <w:p>
      <w:pPr>
        <w:pStyle w:val="BodyText"/>
      </w:pPr>
      <w:r>
        <w:t xml:space="preserve">Mr. Ibrahim Al-Harbi</w:t>
      </w:r>
      <w:r>
        <w:br/>
      </w:r>
      <w:r>
        <w:t xml:space="preserve">Master Tailor</w:t>
      </w:r>
      <w:r>
        <w:br/>
      </w:r>
      <w:r>
        <w:t xml:space="preserve">Date: _______________</w:t>
      </w:r>
    </w:p>
    <w:p>
      <w:pPr>
        <w:pStyle w:val="BodyText"/>
      </w:pPr>
      <w:r>
        <w:t xml:space="preserve">This Purchase Order (PO-JED-2025-0487) was prepared and issued in Jeddah, Saudi Arabia. It is intended for the procurement of bespoke tailoring services and associated textile materials from a licensed Tailor operating within the Kingdom of Saudi Arabia. All references to "Tailor" in this document pertain to the named vendor and their workshop in Jeddah. This document is the property of Al-Nakheel Corporate Garments LLC and shall not be reproduced or distributed without written consent. For queries regarding this Purchase Order, please contact the Procurement Department at procurement@alnakheel-sa.com or +966 12 655 4321.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Saudi Arabia Jeddah</dc:title>
  <dc:creator/>
  <dc:language>en</dc:language>
  <cp:keywords/>
  <dcterms:created xsi:type="dcterms:W3CDTF">2026-10-10T08:34:43Z</dcterms:created>
  <dcterms:modified xsi:type="dcterms:W3CDTF">2026-10-10T08:34:43Z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