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Teacher Primary Educational Supplies &amp; Equipment Procurement</w:t>
      </w:r>
    </w:p>
    <w:p>
      <w:pPr>
        <w:pStyle w:val="BodyText"/>
      </w:pPr>
      <w:r>
        <w:t xml:space="preserve">Alexandria, Egypt – Ministry of Education &amp; Technical Education</w:t>
      </w:r>
    </w:p>
    <w:bookmarkEnd w:id="20"/>
    <w:p>
      <w:pPr>
        <w:pStyle w:val="BodyText"/>
      </w:pPr>
      <w:r>
        <w:rPr>
          <w:bCs/>
          <w:b/>
        </w:rPr>
        <w:t xml:space="preserve">Purchase Order No.:</w:t>
      </w:r>
      <w:r>
        <w:t xml:space="preserve"> </w:t>
      </w:r>
      <w:r>
        <w:t xml:space="preserve">PO-EGY-ALX-2025-04872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Authority:</w:t>
      </w:r>
      <w:r>
        <w:br/>
      </w:r>
      <w:r>
        <w:t xml:space="preserve">Alexandria Governorate Education Directorate</w:t>
      </w:r>
      <w:r>
        <w:br/>
      </w:r>
      <w:r>
        <w:t xml:space="preserve">12 Corniche El-Nil Street, Alexandria, Egypt</w:t>
      </w:r>
      <w:r>
        <w:br/>
      </w:r>
      <w:r>
        <w:t xml:space="preserve">Tel: +20-3-488-2210 | Fax: +20-3-488-2211</w:t>
      </w:r>
    </w:p>
    <w:bookmarkStart w:id="21" w:name="vendor-supplier-information"/>
    <w:p>
      <w:pPr>
        <w:pStyle w:val="Heading2"/>
      </w:pPr>
      <w:r>
        <w:t xml:space="preserve">1. 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Nile Delta Educational Supplies Co., Ltd.</w:t>
            </w:r>
          </w:p>
        </w:tc>
      </w:tr>
      <w:tr>
        <w:tc>
          <w:tcPr/>
          <w:p>
            <w:pPr>
              <w:pStyle w:val="Compact"/>
              <w:jc w:val="left"/>
            </w:pPr>
            <w:r>
              <w:rPr>
                <w:bCs/>
                <w:b/>
              </w:rPr>
              <w:t xml:space="preserve">Address:</w:t>
            </w:r>
          </w:p>
        </w:tc>
        <w:tc>
          <w:tcPr/>
          <w:p>
            <w:pPr>
              <w:pStyle w:val="Compact"/>
              <w:jc w:val="left"/>
            </w:pPr>
            <w:r>
              <w:t xml:space="preserve">45 Industrial Zone, 10th of Ramadan City, Sharqia Governorate, Egypt</w:t>
            </w:r>
          </w:p>
        </w:tc>
      </w:tr>
      <w:tr>
        <w:tc>
          <w:tcPr/>
          <w:p>
            <w:pPr>
              <w:pStyle w:val="Compact"/>
              <w:jc w:val="left"/>
            </w:pPr>
            <w:r>
              <w:rPr>
                <w:bCs/>
                <w:b/>
              </w:rPr>
              <w:t xml:space="preserve">Tax Registration No.:</w:t>
            </w:r>
          </w:p>
        </w:tc>
        <w:tc>
          <w:tcPr/>
          <w:p>
            <w:pPr>
              <w:pStyle w:val="Compact"/>
              <w:jc w:val="left"/>
            </w:pPr>
            <w:r>
              <w:t xml:space="preserve">EG-TR-2019-7745321</w:t>
            </w:r>
          </w:p>
        </w:tc>
      </w:tr>
      <w:tr>
        <w:tc>
          <w:tcPr/>
          <w:p>
            <w:pPr>
              <w:pStyle w:val="Compact"/>
              <w:jc w:val="left"/>
            </w:pPr>
            <w:r>
              <w:rPr>
                <w:bCs/>
                <w:b/>
              </w:rPr>
              <w:t xml:space="preserve">Contact Person:</w:t>
            </w:r>
          </w:p>
        </w:tc>
        <w:tc>
          <w:tcPr/>
          <w:p>
            <w:pPr>
              <w:pStyle w:val="Compact"/>
              <w:jc w:val="left"/>
            </w:pPr>
            <w:r>
              <w:t xml:space="preserve">Mr. Ahmed El-Sayed, Sales Director</w:t>
            </w:r>
          </w:p>
        </w:tc>
      </w:tr>
      <w:tr>
        <w:tc>
          <w:tcPr/>
          <w:p>
            <w:pPr>
              <w:pStyle w:val="Compact"/>
              <w:jc w:val="left"/>
            </w:pPr>
            <w:r>
              <w:rPr>
                <w:bCs/>
                <w:b/>
              </w:rPr>
              <w:t xml:space="preserve">Email / Phone:</w:t>
            </w:r>
          </w:p>
        </w:tc>
        <w:tc>
          <w:tcPr/>
          <w:p>
            <w:pPr>
              <w:pStyle w:val="Compact"/>
              <w:jc w:val="left"/>
            </w:pPr>
            <w:r>
              <w:t xml:space="preserve">sales@niledelta-edu.com | +20-100-555-8890</w:t>
            </w:r>
          </w:p>
        </w:tc>
      </w:tr>
    </w:tbl>
    <w:bookmarkEnd w:id="21"/>
    <w:bookmarkStart w:id="22" w:name="recipient-delivery-location"/>
    <w:p>
      <w:pPr>
        <w:pStyle w:val="Heading2"/>
      </w:pPr>
      <w:r>
        <w:t xml:space="preserve">2. Recipient / Delivery Location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Recipient:</w:t>
            </w:r>
          </w:p>
        </w:tc>
        <w:tc>
          <w:tcPr/>
          <w:p>
            <w:pPr>
              <w:pStyle w:val="Compact"/>
              <w:jc w:val="left"/>
            </w:pPr>
            <w:r>
              <w:t xml:space="preserve">Alexandria Primary Education Department – Teacher Primary Coordination Office</w:t>
            </w:r>
          </w:p>
        </w:tc>
      </w:tr>
      <w:tr>
        <w:tc>
          <w:tcPr/>
          <w:p>
            <w:pPr>
              <w:pStyle w:val="Compact"/>
              <w:jc w:val="left"/>
            </w:pPr>
            <w:r>
              <w:rPr>
                <w:bCs/>
                <w:b/>
              </w:rPr>
              <w:t xml:space="preserve">Delivery Address:</w:t>
            </w:r>
          </w:p>
        </w:tc>
        <w:tc>
          <w:tcPr/>
          <w:p>
            <w:pPr>
              <w:pStyle w:val="Compact"/>
              <w:jc w:val="left"/>
            </w:pPr>
            <w:r>
              <w:t xml:space="preserve">Alexandria Education Complex, 8 El-Moharrem Street, Smouha District, Alexandria, Egypt 21543</w:t>
            </w:r>
          </w:p>
        </w:tc>
      </w:tr>
      <w:tr>
        <w:tc>
          <w:tcPr/>
          <w:p>
            <w:pPr>
              <w:pStyle w:val="Compact"/>
              <w:jc w:val="left"/>
            </w:pPr>
            <w:r>
              <w:rPr>
                <w:bCs/>
                <w:b/>
              </w:rPr>
              <w:t xml:space="preserve">Delivery Contact:</w:t>
            </w:r>
          </w:p>
        </w:tc>
        <w:tc>
          <w:tcPr/>
          <w:p>
            <w:pPr>
              <w:pStyle w:val="Compact"/>
              <w:jc w:val="left"/>
            </w:pPr>
            <w:r>
              <w:t xml:space="preserve">Dr. Mona Fathy, Head of Teacher Primary Development Unit</w:t>
            </w:r>
          </w:p>
        </w:tc>
      </w:tr>
      <w:tr>
        <w:tc>
          <w:tcPr/>
          <w:p>
            <w:pPr>
              <w:pStyle w:val="Compact"/>
              <w:jc w:val="left"/>
            </w:pPr>
            <w:r>
              <w:rPr>
                <w:bCs/>
                <w:b/>
              </w:rPr>
              <w:t xml:space="preserve">Delivery Window:</w:t>
            </w:r>
          </w:p>
        </w:tc>
        <w:tc>
          <w:tcPr/>
          <w:p>
            <w:pPr>
              <w:pStyle w:val="Compact"/>
              <w:jc w:val="left"/>
            </w:pPr>
            <w:r>
              <w:t xml:space="preserve">Within 21 calendar days from the date of this Purchase Order</w:t>
            </w:r>
          </w:p>
        </w:tc>
      </w:tr>
    </w:tbl>
    <w:bookmarkEnd w:id="22"/>
    <w:bookmarkStart w:id="23" w:name="itemized-purchase-order-details"/>
    <w:p>
      <w:pPr>
        <w:pStyle w:val="Heading2"/>
      </w:pPr>
      <w:r>
        <w:t xml:space="preserve">3. Itemized Purchase Order Details</w:t>
      </w:r>
    </w:p>
    <w:p>
      <w:pPr>
        <w:pStyle w:val="FirstParagraph"/>
      </w:pPr>
      <w:r>
        <w:t xml:space="preserve">The following items are procured specifically to support the professional development, classroom instruction, and administrative operations of</w:t>
      </w:r>
      <w:r>
        <w:t xml:space="preserve"> </w:t>
      </w:r>
      <w:r>
        <w:rPr>
          <w:bCs/>
          <w:b/>
        </w:rPr>
        <w:t xml:space="preserve">Teacher Primary</w:t>
      </w:r>
      <w:r>
        <w:t xml:space="preserve"> </w:t>
      </w:r>
      <w:r>
        <w:t xml:space="preserve">staff across all public primary schools in the Alexandria Governorate. All materials must comply with the Egyptian Ministry of Education curriculum standards for primary education (Grades 1 through 6).</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Interactive Whiteboard (86-inch) for Teacher Primary demonstration classrooms – Alexandria Central Primary School</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02</w:t>
            </w:r>
          </w:p>
        </w:tc>
        <w:tc>
          <w:tcPr/>
          <w:p>
            <w:pPr>
              <w:pStyle w:val="Compact"/>
              <w:jc w:val="left"/>
            </w:pPr>
            <w:r>
              <w:t xml:space="preserve">Teacher Primary Professional Development Kit (includes lesson plan templates, assessment rubrics, and Egyptian curriculum guides for Grades 1–6)</w:t>
            </w:r>
          </w:p>
        </w:tc>
        <w:tc>
          <w:tcPr/>
          <w:p>
            <w:pPr>
              <w:pStyle w:val="Compact"/>
              <w:jc w:val="left"/>
            </w:pPr>
            <w:r>
              <w:t xml:space="preserve">350</w:t>
            </w:r>
          </w:p>
        </w:tc>
        <w:tc>
          <w:tcPr/>
          <w:p>
            <w:pPr>
              <w:pStyle w:val="Compact"/>
              <w:jc w:val="left"/>
            </w:pPr>
            <w:r>
              <w:t xml:space="preserve">Sets</w:t>
            </w:r>
          </w:p>
        </w:tc>
        <w:tc>
          <w:tcPr/>
          <w:p>
            <w:pPr>
              <w:pStyle w:val="Compact"/>
              <w:jc w:val="left"/>
            </w:pPr>
            <w:r>
              <w:t xml:space="preserve">1,250.00</w:t>
            </w:r>
          </w:p>
        </w:tc>
        <w:tc>
          <w:tcPr/>
          <w:p>
            <w:pPr>
              <w:pStyle w:val="Compact"/>
              <w:jc w:val="left"/>
            </w:pPr>
            <w:r>
              <w:t xml:space="preserve">437,500.00</w:t>
            </w:r>
          </w:p>
        </w:tc>
      </w:tr>
      <w:tr>
        <w:tc>
          <w:tcPr/>
          <w:p>
            <w:pPr>
              <w:pStyle w:val="Compact"/>
              <w:jc w:val="left"/>
            </w:pPr>
            <w:r>
              <w:t xml:space="preserve">03</w:t>
            </w:r>
          </w:p>
        </w:tc>
        <w:tc>
          <w:tcPr/>
          <w:p>
            <w:pPr>
              <w:pStyle w:val="Compact"/>
              <w:jc w:val="left"/>
            </w:pPr>
            <w:r>
              <w:t xml:space="preserve">Ergonomic Teaching Desk and Chair Set for Teacher Primary staff – Alexandria Smouha Primary Schools</w:t>
            </w:r>
          </w:p>
        </w:tc>
        <w:tc>
          <w:tcPr/>
          <w:p>
            <w:pPr>
              <w:pStyle w:val="Compact"/>
              <w:jc w:val="left"/>
            </w:pPr>
            <w:r>
              <w:t xml:space="preserve">200</w:t>
            </w:r>
          </w:p>
        </w:tc>
        <w:tc>
          <w:tcPr/>
          <w:p>
            <w:pPr>
              <w:pStyle w:val="Compact"/>
              <w:jc w:val="left"/>
            </w:pPr>
            <w:r>
              <w:t xml:space="preserve">Sets</w:t>
            </w:r>
          </w:p>
        </w:tc>
        <w:tc>
          <w:tcPr/>
          <w:p>
            <w:pPr>
              <w:pStyle w:val="Compact"/>
              <w:jc w:val="left"/>
            </w:pPr>
            <w:r>
              <w:t xml:space="preserve">3,800.00</w:t>
            </w:r>
          </w:p>
        </w:tc>
        <w:tc>
          <w:tcPr/>
          <w:p>
            <w:pPr>
              <w:pStyle w:val="Compact"/>
              <w:jc w:val="left"/>
            </w:pPr>
            <w:r>
              <w:t xml:space="preserve">760,000.00</w:t>
            </w:r>
          </w:p>
        </w:tc>
      </w:tr>
      <w:tr>
        <w:tc>
          <w:tcPr/>
          <w:p>
            <w:pPr>
              <w:pStyle w:val="Compact"/>
              <w:jc w:val="left"/>
            </w:pPr>
            <w:r>
              <w:t xml:space="preserve">04</w:t>
            </w:r>
          </w:p>
        </w:tc>
        <w:tc>
          <w:tcPr/>
          <w:p>
            <w:pPr>
              <w:pStyle w:val="Compact"/>
              <w:jc w:val="left"/>
            </w:pPr>
            <w:r>
              <w:t xml:space="preserve">Primary Mathematics Manipulative Kits (counting blocks, geometric shapes, fraction tools) for Teacher Primary use in Alexandria Montazah District schools</w:t>
            </w:r>
          </w:p>
        </w:tc>
        <w:tc>
          <w:tcPr/>
          <w:p>
            <w:pPr>
              <w:pStyle w:val="Compact"/>
              <w:jc w:val="left"/>
            </w:pPr>
            <w:r>
              <w:t xml:space="preserve">500</w:t>
            </w:r>
          </w:p>
        </w:tc>
        <w:tc>
          <w:tcPr/>
          <w:p>
            <w:pPr>
              <w:pStyle w:val="Compact"/>
              <w:jc w:val="left"/>
            </w:pPr>
            <w:r>
              <w:t xml:space="preserve">Kits</w:t>
            </w:r>
          </w:p>
        </w:tc>
        <w:tc>
          <w:tcPr/>
          <w:p>
            <w:pPr>
              <w:pStyle w:val="Compact"/>
              <w:jc w:val="left"/>
            </w:pPr>
            <w:r>
              <w:t xml:space="preserve">680.00</w:t>
            </w:r>
          </w:p>
        </w:tc>
        <w:tc>
          <w:tcPr/>
          <w:p>
            <w:pPr>
              <w:pStyle w:val="Compact"/>
              <w:jc w:val="left"/>
            </w:pPr>
            <w:r>
              <w:t xml:space="preserve">340,000.00</w:t>
            </w:r>
          </w:p>
        </w:tc>
      </w:tr>
      <w:tr>
        <w:tc>
          <w:tcPr/>
          <w:p>
            <w:pPr>
              <w:pStyle w:val="Compact"/>
              <w:jc w:val="left"/>
            </w:pPr>
            <w:r>
              <w:t xml:space="preserve">05</w:t>
            </w:r>
          </w:p>
        </w:tc>
        <w:tc>
          <w:tcPr/>
          <w:p>
            <w:pPr>
              <w:pStyle w:val="Compact"/>
              <w:jc w:val="left"/>
            </w:pPr>
            <w:r>
              <w:t xml:space="preserve">Arabic and English Language Reader Books (Primary Grades 1–6, Egyptian Ministry-approved editions, 2025 printing)</w:t>
            </w:r>
          </w:p>
        </w:tc>
        <w:tc>
          <w:tcPr/>
          <w:p>
            <w:pPr>
              <w:pStyle w:val="Compact"/>
              <w:jc w:val="left"/>
            </w:pPr>
            <w:r>
              <w:t xml:space="preserve">5,000</w:t>
            </w:r>
          </w:p>
        </w:tc>
        <w:tc>
          <w:tcPr/>
          <w:p>
            <w:pPr>
              <w:pStyle w:val="Compact"/>
              <w:jc w:val="left"/>
            </w:pPr>
            <w:r>
              <w:t xml:space="preserve">Copies</w:t>
            </w:r>
          </w:p>
        </w:tc>
        <w:tc>
          <w:tcPr/>
          <w:p>
            <w:pPr>
              <w:pStyle w:val="Compact"/>
              <w:jc w:val="left"/>
            </w:pPr>
            <w:r>
              <w:t xml:space="preserve">95.00</w:t>
            </w:r>
          </w:p>
        </w:tc>
        <w:tc>
          <w:tcPr/>
          <w:p>
            <w:pPr>
              <w:pStyle w:val="Compact"/>
              <w:jc w:val="left"/>
            </w:pPr>
            <w:r>
              <w:t xml:space="preserve">475,000.00</w:t>
            </w:r>
          </w:p>
        </w:tc>
      </w:tr>
      <w:tr>
        <w:tc>
          <w:tcPr/>
          <w:p>
            <w:pPr>
              <w:pStyle w:val="Compact"/>
              <w:jc w:val="left"/>
            </w:pPr>
            <w:r>
              <w:t xml:space="preserve">06</w:t>
            </w:r>
          </w:p>
        </w:tc>
        <w:tc>
          <w:tcPr/>
          <w:p>
            <w:pPr>
              <w:pStyle w:val="Compact"/>
              <w:jc w:val="left"/>
            </w:pPr>
            <w:r>
              <w:t xml:space="preserve">Portable Projector (3600 lumens, HD) for Teacher Primary mobile instruction units – Alexandria East and West districts</w:t>
            </w:r>
          </w:p>
        </w:tc>
        <w:tc>
          <w:tcPr/>
          <w:p>
            <w:pPr>
              <w:pStyle w:val="Compact"/>
              <w:jc w:val="left"/>
            </w:pPr>
            <w:r>
              <w:t xml:space="preserve">30</w:t>
            </w:r>
          </w:p>
        </w:tc>
        <w:tc>
          <w:tcPr/>
          <w:p>
            <w:pPr>
              <w:pStyle w:val="Compact"/>
              <w:jc w:val="left"/>
            </w:pPr>
            <w:r>
              <w:t xml:space="preserve">Units</w:t>
            </w:r>
          </w:p>
        </w:tc>
        <w:tc>
          <w:tcPr/>
          <w:p>
            <w:pPr>
              <w:pStyle w:val="Compact"/>
              <w:jc w:val="left"/>
            </w:pPr>
            <w:r>
              <w:t xml:space="preserve">12,400.00</w:t>
            </w:r>
          </w:p>
        </w:tc>
        <w:tc>
          <w:tcPr/>
          <w:p>
            <w:pPr>
              <w:pStyle w:val="Compact"/>
              <w:jc w:val="left"/>
            </w:pPr>
            <w:r>
              <w:t xml:space="preserve">372,000.00</w:t>
            </w:r>
          </w:p>
        </w:tc>
      </w:tr>
      <w:tr>
        <w:tc>
          <w:tcPr/>
          <w:p>
            <w:pPr>
              <w:pStyle w:val="Compact"/>
              <w:jc w:val="left"/>
            </w:pPr>
            <w:r>
              <w:t xml:space="preserve">07</w:t>
            </w:r>
          </w:p>
        </w:tc>
        <w:tc>
          <w:tcPr/>
          <w:p>
            <w:pPr>
              <w:pStyle w:val="Compact"/>
              <w:jc w:val="left"/>
            </w:pPr>
            <w:r>
              <w:t xml:space="preserve">Teacher Primary Classroom Management Software License (1-year subscription, Arabic/English bilingual interface)</w:t>
            </w:r>
          </w:p>
        </w:tc>
        <w:tc>
          <w:tcPr/>
          <w:p>
            <w:pPr>
              <w:pStyle w:val="Compact"/>
              <w:jc w:val="left"/>
            </w:pPr>
            <w:r>
              <w:t xml:space="preserve">150</w:t>
            </w:r>
          </w:p>
        </w:tc>
        <w:tc>
          <w:tcPr/>
          <w:p>
            <w:pPr>
              <w:pStyle w:val="Compact"/>
              <w:jc w:val="left"/>
            </w:pPr>
            <w:r>
              <w:t xml:space="preserve">Licenses</w:t>
            </w:r>
          </w:p>
        </w:tc>
        <w:tc>
          <w:tcPr/>
          <w:p>
            <w:pPr>
              <w:pStyle w:val="Compact"/>
              <w:jc w:val="left"/>
            </w:pPr>
            <w:r>
              <w:t xml:space="preserve">2,200.00</w:t>
            </w:r>
          </w:p>
        </w:tc>
        <w:tc>
          <w:tcPr/>
          <w:p>
            <w:pPr>
              <w:pStyle w:val="Compact"/>
              <w:jc w:val="left"/>
            </w:pPr>
            <w:r>
              <w:t xml:space="preserve">330,000.00</w:t>
            </w:r>
          </w:p>
        </w:tc>
      </w:tr>
      <w:tr>
        <w:tc>
          <w:tcPr/>
          <w:p>
            <w:pPr>
              <w:pStyle w:val="Compact"/>
              <w:jc w:val="left"/>
            </w:pPr>
            <w:r>
              <w:t xml:space="preserve">08</w:t>
            </w:r>
          </w:p>
        </w:tc>
        <w:tc>
          <w:tcPr/>
          <w:p>
            <w:pPr>
              <w:pStyle w:val="Compact"/>
              <w:jc w:val="left"/>
            </w:pPr>
            <w:r>
              <w:t xml:space="preserve">Scientific Experiment Kits (basic physics, chemistry, and biology) for Teacher Primary science instruction – Alexandria Borg El-Arab Primary Schools</w:t>
            </w:r>
          </w:p>
        </w:tc>
        <w:tc>
          <w:tcPr/>
          <w:p>
            <w:pPr>
              <w:pStyle w:val="Compact"/>
              <w:jc w:val="left"/>
            </w:pPr>
            <w:r>
              <w:t xml:space="preserve">120</w:t>
            </w:r>
          </w:p>
        </w:tc>
        <w:tc>
          <w:tcPr/>
          <w:p>
            <w:pPr>
              <w:pStyle w:val="Compact"/>
              <w:jc w:val="left"/>
            </w:pPr>
            <w:r>
              <w:t xml:space="preserve">Kits</w:t>
            </w:r>
          </w:p>
        </w:tc>
        <w:tc>
          <w:tcPr/>
          <w:p>
            <w:pPr>
              <w:pStyle w:val="Compact"/>
              <w:jc w:val="left"/>
            </w:pPr>
            <w:r>
              <w:t xml:space="preserve">4,500.00</w:t>
            </w:r>
          </w:p>
        </w:tc>
        <w:tc>
          <w:tcPr/>
          <w:p>
            <w:pPr>
              <w:pStyle w:val="Compact"/>
              <w:jc w:val="left"/>
            </w:pPr>
            <w:r>
              <w:t xml:space="preserve">540,000.00</w:t>
            </w:r>
          </w:p>
        </w:tc>
      </w:tr>
      <w:tr>
        <w:tc>
          <w:tcPr/>
          <w:p>
            <w:pPr>
              <w:pStyle w:val="Compact"/>
              <w:jc w:val="left"/>
            </w:pPr>
            <w:r>
              <w:t xml:space="preserve">09</w:t>
            </w:r>
          </w:p>
        </w:tc>
        <w:tc>
          <w:tcPr/>
          <w:p>
            <w:pPr>
              <w:pStyle w:val="Compact"/>
              <w:jc w:val="left"/>
            </w:pPr>
            <w:r>
              <w:t xml:space="preserve">Whiteboard Markers, Erasers, and Accessories (bulk pack) for all Teacher Primary classrooms in Alexandria</w:t>
            </w:r>
          </w:p>
        </w:tc>
        <w:tc>
          <w:tcPr/>
          <w:p>
            <w:pPr>
              <w:pStyle w:val="Compact"/>
              <w:jc w:val="left"/>
            </w:pPr>
            <w:r>
              <w:t xml:space="preserve">1,000</w:t>
            </w:r>
          </w:p>
        </w:tc>
        <w:tc>
          <w:tcPr/>
          <w:p>
            <w:pPr>
              <w:pStyle w:val="Compact"/>
              <w:jc w:val="left"/>
            </w:pPr>
            <w:r>
              <w:t xml:space="preserve">Packs</w:t>
            </w:r>
          </w:p>
        </w:tc>
        <w:tc>
          <w:tcPr/>
          <w:p>
            <w:pPr>
              <w:pStyle w:val="Compact"/>
              <w:jc w:val="left"/>
            </w:pPr>
            <w:r>
              <w:t xml:space="preserve">185.00</w:t>
            </w:r>
          </w:p>
        </w:tc>
        <w:tc>
          <w:tcPr/>
          <w:p>
            <w:pPr>
              <w:pStyle w:val="Compact"/>
              <w:jc w:val="left"/>
            </w:pPr>
            <w:r>
              <w:t xml:space="preserve">185,000.00</w:t>
            </w:r>
          </w:p>
        </w:tc>
      </w:tr>
      <w:tr>
        <w:tc>
          <w:tcPr/>
          <w:p>
            <w:pPr>
              <w:pStyle w:val="Compact"/>
              <w:jc w:val="left"/>
            </w:pPr>
            <w:r>
              <w:t xml:space="preserve">10</w:t>
            </w:r>
          </w:p>
        </w:tc>
        <w:tc>
          <w:tcPr/>
          <w:p>
            <w:pPr>
              <w:pStyle w:val="Compact"/>
              <w:jc w:val="left"/>
            </w:pPr>
            <w:r>
              <w:t xml:space="preserve">Teacher Primary Annual Training Workshop Materials (printed handbooks, digital access codes, and evaluation forms) – Alexandria Education Directorate</w:t>
            </w:r>
          </w:p>
        </w:tc>
        <w:tc>
          <w:tcPr/>
          <w:p>
            <w:pPr>
              <w:pStyle w:val="Compact"/>
              <w:jc w:val="left"/>
            </w:pPr>
            <w:r>
              <w:t xml:space="preserve">400</w:t>
            </w:r>
          </w:p>
        </w:tc>
        <w:tc>
          <w:tcPr/>
          <w:p>
            <w:pPr>
              <w:pStyle w:val="Compact"/>
              <w:jc w:val="left"/>
            </w:pPr>
            <w:r>
              <w:t xml:space="preserve">Sets</w:t>
            </w:r>
          </w:p>
        </w:tc>
        <w:tc>
          <w:tcPr/>
          <w:p>
            <w:pPr>
              <w:pStyle w:val="Compact"/>
              <w:jc w:val="left"/>
            </w:pPr>
            <w:r>
              <w:t xml:space="preserve">750.00</w:t>
            </w:r>
          </w:p>
        </w:tc>
        <w:tc>
          <w:tcPr/>
          <w:p>
            <w:pPr>
              <w:pStyle w:val="Compact"/>
              <w:jc w:val="left"/>
            </w:pPr>
            <w:r>
              <w:t xml:space="preserve">300,000.00</w:t>
            </w:r>
          </w:p>
        </w:tc>
      </w:tr>
      <w:tr>
        <w:tc>
          <w:tcPr>
            <w:gridSpan w:val="5"/>
          </w:tcPr>
          <w:p>
            <w:pPr>
              <w:pStyle w:val="Compact"/>
              <w:jc w:val="right"/>
            </w:pPr>
            <w:r>
              <w:t xml:space="preserve">SUBTOTAL</w:t>
            </w:r>
          </w:p>
        </w:tc>
        <w:tc>
          <w:tcPr/>
          <w:p>
            <w:pPr>
              <w:pStyle w:val="Compact"/>
              <w:jc w:val="left"/>
            </w:pPr>
            <w:r>
              <w:t xml:space="preserve">4,321,500.00</w:t>
            </w:r>
          </w:p>
        </w:tc>
      </w:tr>
      <w:tr>
        <w:tc>
          <w:tcPr>
            <w:gridSpan w:val="5"/>
          </w:tcPr>
          <w:p>
            <w:pPr>
              <w:pStyle w:val="Compact"/>
              <w:jc w:val="right"/>
            </w:pPr>
            <w:r>
              <w:t xml:space="preserve">VAT (14% – Egyptian Tax Authority)</w:t>
            </w:r>
          </w:p>
        </w:tc>
        <w:tc>
          <w:tcPr/>
          <w:p>
            <w:pPr>
              <w:pStyle w:val="Compact"/>
              <w:jc w:val="left"/>
            </w:pPr>
            <w:r>
              <w:t xml:space="preserve">605,010.00</w:t>
            </w:r>
          </w:p>
        </w:tc>
      </w:tr>
      <w:tr>
        <w:tc>
          <w:tcPr>
            <w:gridSpan w:val="5"/>
          </w:tcPr>
          <w:p>
            <w:pPr>
              <w:pStyle w:val="Compact"/>
              <w:jc w:val="right"/>
            </w:pPr>
            <w:r>
              <w:t xml:space="preserve">DELIVERY &amp; INSTALLATION (Alexandria Metro Area)</w:t>
            </w:r>
          </w:p>
        </w:tc>
        <w:tc>
          <w:tcPr/>
          <w:p>
            <w:pPr>
              <w:pStyle w:val="Compact"/>
              <w:jc w:val="left"/>
            </w:pPr>
            <w:r>
              <w:t xml:space="preserve">45,000.00</w:t>
            </w:r>
          </w:p>
        </w:tc>
      </w:tr>
      <w:tr>
        <w:tc>
          <w:tcPr>
            <w:gridSpan w:val="5"/>
          </w:tcPr>
          <w:p>
            <w:pPr>
              <w:pStyle w:val="Compact"/>
              <w:jc w:val="right"/>
            </w:pPr>
            <w:r>
              <w:t xml:space="preserve">GRAND TOTAL (EGP)</w:t>
            </w:r>
          </w:p>
        </w:tc>
        <w:tc>
          <w:tcPr/>
          <w:p>
            <w:pPr>
              <w:pStyle w:val="Compact"/>
              <w:jc w:val="left"/>
            </w:pPr>
            <w:r>
              <w:t xml:space="preserve">4,971,510.00</w:t>
            </w:r>
          </w:p>
        </w:tc>
      </w:tr>
    </w:tbl>
    <w:bookmarkEnd w:id="23"/>
    <w:bookmarkStart w:id="24" w:name="terms-and-conditions"/>
    <w:p>
      <w:pPr>
        <w:pStyle w:val="Heading2"/>
      </w:pPr>
      <w:r>
        <w:t xml:space="preserve">4. Terms and Conditions</w:t>
      </w:r>
    </w:p>
    <w:p>
      <w:pPr>
        <w:pStyle w:val="FirstParagraph"/>
      </w:pPr>
      <w:r>
        <w:rPr>
          <w:bCs/>
          <w:b/>
        </w:rPr>
        <w:t xml:space="preserve">4.1 Payment Terms:</w:t>
      </w:r>
      <w:r>
        <w:t xml:space="preserve"> </w:t>
      </w:r>
      <w:r>
        <w:t xml:space="preserve">Payment shall be made in two installments. The first installment of 50% (EGP 2,485,755.00) shall be due within 15 business days of the issuance of this Purchase Order. The second installment of 50% (EGP 2,485,755.00) shall be due within 30 days following successful delivery, inspection, and written acceptance by the Teacher Primary Coordination Office in Alexandria, Egypt.</w:t>
      </w:r>
    </w:p>
    <w:p>
      <w:pPr>
        <w:pStyle w:val="BodyText"/>
      </w:pPr>
      <w:r>
        <w:rPr>
          <w:bCs/>
          <w:b/>
        </w:rPr>
        <w:t xml:space="preserve">4.2 Delivery Terms:</w:t>
      </w:r>
      <w:r>
        <w:t xml:space="preserve"> </w:t>
      </w:r>
      <w:r>
        <w:t xml:space="preserve">All items listed in this Purchase Order shall be delivered to the Alexandria Education Complex address specified in Section 2. The vendor is responsible for all transportation, insurance, and installation costs within the Alexandria Governorate. Delivery must be completed no later than 6 July 2025 to align with the Egyptian primary school academic calendar preparation period.</w:t>
      </w:r>
    </w:p>
    <w:p>
      <w:pPr>
        <w:pStyle w:val="BodyText"/>
      </w:pPr>
      <w:r>
        <w:rPr>
          <w:bCs/>
          <w:b/>
        </w:rPr>
        <w:t xml:space="preserve">4.3 Quality Assurance:</w:t>
      </w:r>
      <w:r>
        <w:t xml:space="preserve"> </w:t>
      </w:r>
      <w:r>
        <w:t xml:space="preserve">All educational materials, particularly those designated for Teacher Primary use, must bear the official approval stamp of the Egyptian Ministry of Education. Any item found defective or non-compliant upon inspection shall be replaced at the vendor's sole expense within 10 business days.</w:t>
      </w:r>
    </w:p>
    <w:p>
      <w:pPr>
        <w:pStyle w:val="BodyText"/>
      </w:pPr>
      <w:r>
        <w:rPr>
          <w:bCs/>
          <w:b/>
        </w:rPr>
        <w:t xml:space="preserve">4.4 Warranty:</w:t>
      </w:r>
      <w:r>
        <w:t xml:space="preserve"> </w:t>
      </w:r>
      <w:r>
        <w:t xml:space="preserve">Electronic equipment (interactive whiteboards, projectors) shall carry a minimum 3-year manufacturer warranty. All other items shall carry a 1-year replacement warranty. Warranty service must be available within Alexandria, Egypt, or the nearest major city.</w:t>
      </w:r>
    </w:p>
    <w:p>
      <w:pPr>
        <w:pStyle w:val="BodyText"/>
      </w:pPr>
      <w:r>
        <w:rPr>
          <w:bCs/>
          <w:b/>
        </w:rPr>
        <w:t xml:space="preserve">4.5 Cancellation:</w:t>
      </w:r>
      <w:r>
        <w:t xml:space="preserve"> </w:t>
      </w:r>
      <w:r>
        <w:t xml:space="preserve">This Purchase Order may be cancelled in whole or in part by the Alexandria Education Directorate with 14 days' written notice. In the event of cancellation, the vendor shall be compensated only for materials already procured and non-returnable.</w:t>
      </w:r>
    </w:p>
    <w:p>
      <w:pPr>
        <w:pStyle w:val="BodyText"/>
      </w:pPr>
      <w:r>
        <w:rPr>
          <w:bCs/>
          <w:b/>
        </w:rPr>
        <w:t xml:space="preserve">4.6 Governing Law:</w:t>
      </w:r>
      <w:r>
        <w:t xml:space="preserve"> </w:t>
      </w:r>
      <w:r>
        <w:t xml:space="preserve">This Purchase Order shall be governed by and interpreted in accordance with the laws of the Arab Republic of Egypt. Any disputes shall be resolved through the competent courts in Alexandria, Egypt.</w:t>
      </w:r>
    </w:p>
    <w:p>
      <w:pPr>
        <w:pStyle w:val="BodyText"/>
      </w:pPr>
      <w:r>
        <w:rPr>
          <w:bCs/>
          <w:b/>
        </w:rPr>
        <w:t xml:space="preserve">NOTE:</w:t>
      </w:r>
      <w:r>
        <w:t xml:space="preserve"> </w:t>
      </w:r>
      <w:r>
        <w:t xml:space="preserve">This Purchase Order is issued exclusively to support the Teacher Primary workforce in Alexandria, Egypt. All procured items are allocated to public primary schools under the jurisdiction of the Alexandria Governorate Education Directorate. The vendor acknowledges that these materials are intended for the direct benefit of primary-level students and their Teacher Primary instructors. Any diversion of these materials outside the designated Alexandria school network constitutes a breach of this Purchase Order.</w:t>
      </w:r>
    </w:p>
    <w:bookmarkEnd w:id="24"/>
    <w:bookmarkStart w:id="25" w:name="authorization-and-signatures"/>
    <w:p>
      <w:pPr>
        <w:pStyle w:val="Heading2"/>
      </w:pPr>
      <w:r>
        <w:t xml:space="preserve">5. Authorization and Signatures</w:t>
      </w:r>
    </w:p>
    <w:p>
      <w:pPr>
        <w:pStyle w:val="FirstParagraph"/>
      </w:pPr>
      <w:r>
        <w:rPr>
          <w:bCs/>
          <w:b/>
        </w:rPr>
        <w:t xml:space="preserve">Prepared By:</w:t>
      </w:r>
    </w:p>
    <w:p>
      <w:pPr>
        <w:pStyle w:val="BodyText"/>
      </w:pPr>
      <w:r>
        <w:t xml:space="preserve">Procurement &amp; Logistics Unit</w:t>
      </w:r>
      <w:r>
        <w:br/>
      </w:r>
      <w:r>
        <w:t xml:space="preserve">Alexandria Education Directorate</w:t>
      </w:r>
    </w:p>
    <w:p>
      <w:pPr>
        <w:pStyle w:val="BodyText"/>
      </w:pPr>
      <w:r>
        <w:t xml:space="preserve">Mr. Khaled Mansour</w:t>
      </w:r>
      <w:r>
        <w:br/>
      </w:r>
      <w:r>
        <w:t xml:space="preserve">Procurement Officer</w:t>
      </w:r>
      <w:r>
        <w:br/>
      </w:r>
      <w:r>
        <w:t xml:space="preserve">Date: _______________</w:t>
      </w:r>
    </w:p>
    <w:p>
      <w:pPr>
        <w:pStyle w:val="BodyText"/>
      </w:pPr>
      <w:r>
        <w:rPr>
          <w:bCs/>
          <w:b/>
        </w:rPr>
        <w:t xml:space="preserve">Approved By:</w:t>
      </w:r>
    </w:p>
    <w:p>
      <w:pPr>
        <w:pStyle w:val="BodyText"/>
      </w:pPr>
      <w:r>
        <w:t xml:space="preserve">Director of Primary Education</w:t>
      </w:r>
      <w:r>
        <w:br/>
      </w:r>
      <w:r>
        <w:t xml:space="preserve">Alexandria Governorate, Egypt</w:t>
      </w:r>
    </w:p>
    <w:p>
      <w:pPr>
        <w:pStyle w:val="BodyText"/>
      </w:pPr>
      <w:r>
        <w:t xml:space="preserve">Dr. Hanaa El-Araby</w:t>
      </w:r>
      <w:r>
        <w:br/>
      </w:r>
      <w:r>
        <w:t xml:space="preserve">Director, Primary Education</w:t>
      </w:r>
      <w:r>
        <w:br/>
      </w:r>
      <w:r>
        <w:t xml:space="preserve">Date: _______________</w:t>
      </w:r>
    </w:p>
    <w:p>
      <w:pPr>
        <w:pStyle w:val="BodyText"/>
      </w:pPr>
      <w:r>
        <w:t xml:space="preserve">This Purchase Order (PO-EGY-ALX-2025-04872) is an official document of the Alexandria Governorate Education Directorate, Arab Republic of Egypt. It is issued for the procurement of Teacher Primary educational resources and equipment. Unauthorized reproduction or distribution is prohibited. For inquiries, contact the Alexandria Education Directorate Procurement Office at +20-3-488-2210.</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Egypt Alexandria</dc:title>
  <dc:creator/>
  <dc:language>en</dc:language>
  <cp:keywords/>
  <dcterms:created xsi:type="dcterms:W3CDTF">2026-10-10T08:41:39Z</dcterms:created>
  <dcterms:modified xsi:type="dcterms:W3CDTF">2026-10-10T08:41:39Z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