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Official Procurement Document —</w:t>
      </w:r>
      <w:r>
        <w:t xml:space="preserve"> </w:t>
      </w:r>
      <w:r>
        <w:t xml:space="preserve">Teacher Primary</w:t>
      </w:r>
      <w:r>
        <w:t xml:space="preserve"> </w:t>
      </w:r>
      <w:r>
        <w:t xml:space="preserve">Educational Resources —</w:t>
      </w:r>
      <w:r>
        <w:t xml:space="preserve"> </w:t>
      </w:r>
      <w:r>
        <w:t xml:space="preserve">Egypt Cairo</w:t>
      </w:r>
    </w:p>
    <w:bookmarkEnd w:id="20"/>
    <w:p>
      <w:pPr>
        <w:pStyle w:val="BodyText"/>
      </w:pPr>
      <w:r>
        <w:rPr>
          <w:bCs/>
          <w:b/>
        </w:rPr>
        <w:t xml:space="preserve">Purchase Order No.:</w:t>
      </w:r>
      <w:r>
        <w:t xml:space="preserve"> </w:t>
      </w:r>
      <w:r>
        <w:t xml:space="preserve">PO-EGY-CAI-2025-04782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Origin:</w:t>
      </w:r>
      <w:r>
        <w:t xml:space="preserve"> </w:t>
      </w:r>
      <w:r>
        <w:t xml:space="preserve">Arab Republic of Egypt</w:t>
      </w:r>
      <w:r>
        <w:br/>
      </w:r>
      <w:r>
        <w:rPr>
          <w:bCs/>
          <w:b/>
        </w:rPr>
        <w:t xml:space="preserve">Region:</w:t>
      </w:r>
      <w:r>
        <w:t xml:space="preserve"> </w:t>
      </w:r>
      <w:r>
        <w:t xml:space="preserve">Egypt Cairo</w:t>
      </w:r>
      <w:r>
        <w:t xml:space="preserve"> </w:t>
      </w:r>
      <w:r>
        <w:t xml:space="preserve">Governorate</w:t>
      </w:r>
      <w:r>
        <w:br/>
      </w:r>
      <w:r>
        <w:rPr>
          <w:bCs/>
          <w:b/>
        </w:rPr>
        <w:t xml:space="preserve">Currency:</w:t>
      </w:r>
      <w:r>
        <w:t xml:space="preserve"> </w:t>
      </w:r>
      <w:r>
        <w:t xml:space="preserve">Egyptian Pound (EGP)</w:t>
      </w:r>
    </w:p>
    <w:p>
      <w:pPr>
        <w:pStyle w:val="BodyText"/>
      </w:pPr>
      <w:r>
        <w:t xml:space="preserve">Parties Involved</w:t>
      </w:r>
    </w:p>
    <w:bookmarkStart w:id="21" w:name="buyer-purchasing-authority"/>
    <w:p>
      <w:pPr>
        <w:pStyle w:val="Heading3"/>
      </w:pPr>
      <w:r>
        <w:t xml:space="preserve">Buyer (Purchasing Authority)</w:t>
      </w:r>
    </w:p>
    <w:p>
      <w:pPr>
        <w:pStyle w:val="FirstParagraph"/>
      </w:pPr>
      <w:r>
        <w:rPr>
          <w:bCs/>
          <w:b/>
        </w:rPr>
        <w:t xml:space="preserve">Cairo Governorate Directorate of Education</w:t>
      </w:r>
      <w:r>
        <w:br/>
      </w:r>
      <w:r>
        <w:t xml:space="preserve">Primary Education Department —</w:t>
      </w:r>
      <w:r>
        <w:t xml:space="preserve"> </w:t>
      </w:r>
      <w:r>
        <w:t xml:space="preserve">Teacher Primary</w:t>
      </w:r>
      <w:r>
        <w:t xml:space="preserve"> </w:t>
      </w:r>
      <w:r>
        <w:t xml:space="preserve">Division</w:t>
      </w:r>
      <w:r>
        <w:br/>
      </w:r>
      <w:r>
        <w:t xml:space="preserve">12 Tahrir Square, Downtown District</w:t>
      </w:r>
      <w:r>
        <w:br/>
      </w:r>
      <w:r>
        <w:t xml:space="preserve">Cairo</w:t>
      </w:r>
      <w:r>
        <w:t xml:space="preserve">,</w:t>
      </w:r>
      <w:r>
        <w:t xml:space="preserve"> </w:t>
      </w:r>
      <w:r>
        <w:t xml:space="preserve">Egypt</w:t>
      </w:r>
      <w:r>
        <w:t xml:space="preserve"> </w:t>
      </w:r>
      <w:r>
        <w:t xml:space="preserve">11511</w:t>
      </w:r>
      <w:r>
        <w:br/>
      </w:r>
      <w:r>
        <w:t xml:space="preserve">Tel: +20 2 2578 4410</w:t>
      </w:r>
      <w:r>
        <w:br/>
      </w:r>
      <w:r>
        <w:t xml:space="preserve">Email: primary.teachers@cairo-edu.gov.eg</w:t>
      </w:r>
      <w:r>
        <w:br/>
      </w:r>
      <w:r>
        <w:t xml:space="preserve">Tax Registration No.: 552-881-3347</w:t>
      </w:r>
    </w:p>
    <w:bookmarkEnd w:id="21"/>
    <w:bookmarkStart w:id="22" w:name="supplier-vendor"/>
    <w:p>
      <w:pPr>
        <w:pStyle w:val="Heading3"/>
      </w:pPr>
      <w:r>
        <w:t xml:space="preserve">Supplier (Vendor)</w:t>
      </w:r>
    </w:p>
    <w:p>
      <w:pPr>
        <w:pStyle w:val="FirstParagraph"/>
      </w:pPr>
      <w:r>
        <w:rPr>
          <w:bCs/>
          <w:b/>
        </w:rPr>
        <w:t xml:space="preserve">Nile Delta Educational Supplies Co.</w:t>
      </w:r>
      <w:r>
        <w:br/>
      </w:r>
      <w:r>
        <w:t xml:space="preserve">45 El-Mohandessin Road, Giza Branch</w:t>
      </w:r>
      <w:r>
        <w:br/>
      </w:r>
      <w:r>
        <w:t xml:space="preserve">Serving</w:t>
      </w:r>
      <w:r>
        <w:t xml:space="preserve"> </w:t>
      </w:r>
      <w:r>
        <w:t xml:space="preserve">Egypt Cairo</w:t>
      </w:r>
      <w:r>
        <w:t xml:space="preserve"> </w:t>
      </w:r>
      <w:r>
        <w:t xml:space="preserve">and surrounding governorates</w:t>
      </w:r>
      <w:r>
        <w:br/>
      </w:r>
      <w:r>
        <w:t xml:space="preserve">Cairo</w:t>
      </w:r>
      <w:r>
        <w:t xml:space="preserve">,</w:t>
      </w:r>
      <w:r>
        <w:t xml:space="preserve"> </w:t>
      </w:r>
      <w:r>
        <w:t xml:space="preserve">Egypt</w:t>
      </w:r>
      <w:r>
        <w:t xml:space="preserve"> </w:t>
      </w:r>
      <w:r>
        <w:t xml:space="preserve">12611</w:t>
      </w:r>
      <w:r>
        <w:br/>
      </w:r>
      <w:r>
        <w:t xml:space="preserve">Tel: +20 2 3387 9921</w:t>
      </w:r>
      <w:r>
        <w:br/>
      </w:r>
      <w:r>
        <w:t xml:space="preserve">Email: sales@niledelta-edu.com</w:t>
      </w:r>
      <w:r>
        <w:br/>
      </w:r>
      <w:r>
        <w:t xml:space="preserve">Commercial Registration No.: CR-4471-2019</w:t>
      </w:r>
    </w:p>
    <w:bookmarkEnd w:id="22"/>
    <w:p>
      <w:pPr>
        <w:pStyle w:val="BodyText"/>
      </w:pPr>
      <w:r>
        <w:t xml:space="preserve">Purchase Order Line Items — Teacher Primary Program</w:t>
      </w:r>
    </w:p>
    <w:p>
      <w:pPr>
        <w:pStyle w:val="BodyText"/>
      </w:pPr>
      <w:r>
        <w:t xml:space="preserve">This</w:t>
      </w:r>
      <w:r>
        <w:t xml:space="preserve"> </w:t>
      </w:r>
      <w:r>
        <w:t xml:space="preserve">Purchase Order</w:t>
      </w:r>
      <w:r>
        <w:t xml:space="preserve"> </w:t>
      </w:r>
      <w:r>
        <w:t xml:space="preserve">is issued by the Cairo Governorate Directorate of Education to procure essential materials, training resources, and professional development supplies specifically designated for the</w:t>
      </w:r>
      <w:r>
        <w:t xml:space="preserve"> </w:t>
      </w:r>
      <w:r>
        <w:t xml:space="preserve">Teacher Primary</w:t>
      </w:r>
      <w:r>
        <w:t xml:space="preserve"> </w:t>
      </w:r>
      <w:r>
        <w:t xml:space="preserve">workforce operating across all public primary schools in</w:t>
      </w:r>
      <w:r>
        <w:t xml:space="preserve"> </w:t>
      </w:r>
      <w:r>
        <w:t xml:space="preserve">Egypt Cairo</w:t>
      </w:r>
      <w:r>
        <w:t xml:space="preserve">. All items below are subject to the Egyptian Ministry of Education and Technical Education standards for primary-level instruction.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Price (EGP)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Primary Teacher Curriculum Guidebooks (Arabic, Mathematics, Science, English) — 2025/2026 Academic Year, aligned with the</w:t>
            </w:r>
            <w:r>
              <w:t xml:space="preserve"> </w:t>
            </w:r>
            <w:r>
              <w:t xml:space="preserve">Teacher Primary</w:t>
            </w:r>
            <w:r>
              <w:t xml:space="preserve"> </w:t>
            </w:r>
            <w:r>
              <w:t xml:space="preserve">national syllabus for</w:t>
            </w:r>
            <w:r>
              <w:t xml:space="preserve"> </w:t>
            </w:r>
            <w:r>
              <w:t xml:space="preserve">Egypt Cairo</w:t>
            </w:r>
            <w:r>
              <w:t xml:space="preserve"> </w:t>
            </w:r>
            <w:r>
              <w:t xml:space="preserve">public schools</w:t>
            </w:r>
          </w:p>
        </w:tc>
        <w:tc>
          <w:tcPr/>
          <w:p>
            <w:pPr>
              <w:pStyle w:val="Compact"/>
              <w:jc w:val="left"/>
            </w:pPr>
            <w:r>
              <w:t xml:space="preserve">12,500</w:t>
            </w:r>
          </w:p>
        </w:tc>
        <w:tc>
          <w:tcPr/>
          <w:p>
            <w:pPr>
              <w:pStyle w:val="Compact"/>
              <w:jc w:val="left"/>
            </w:pPr>
            <w:r>
              <w:t xml:space="preserve">Sets</w:t>
            </w:r>
          </w:p>
        </w:tc>
        <w:tc>
          <w:tcPr/>
          <w:p>
            <w:pPr>
              <w:pStyle w:val="Compact"/>
              <w:jc w:val="left"/>
            </w:pPr>
            <w:r>
              <w:t xml:space="preserve">385.00</w:t>
            </w:r>
          </w:p>
        </w:tc>
        <w:tc>
          <w:tcPr/>
          <w:p>
            <w:pPr>
              <w:pStyle w:val="Compact"/>
              <w:jc w:val="left"/>
            </w:pPr>
            <w:r>
              <w:t xml:space="preserve">4,812,500.00</w:t>
            </w:r>
          </w:p>
        </w:tc>
        <w:tc>
          <w:tcPr/>
          <w:p>
            <w:pPr>
              <w:pStyle w:val="Compact"/>
              <w:jc w:val="left"/>
            </w:pPr>
            <w:r>
              <w:t xml:space="preserve">30 days</w:t>
            </w:r>
          </w:p>
        </w:tc>
      </w:tr>
      <w:tr>
        <w:tc>
          <w:tcPr/>
          <w:p>
            <w:pPr>
              <w:pStyle w:val="Compact"/>
              <w:jc w:val="left"/>
            </w:pPr>
            <w:r>
              <w:t xml:space="preserve">02</w:t>
            </w:r>
          </w:p>
        </w:tc>
        <w:tc>
          <w:tcPr/>
          <w:p>
            <w:pPr>
              <w:pStyle w:val="Compact"/>
              <w:jc w:val="left"/>
            </w:pPr>
            <w:r>
              <w:t xml:space="preserve">Interactive Whiteboard Training Kits for</w:t>
            </w:r>
            <w:r>
              <w:t xml:space="preserve"> </w:t>
            </w:r>
            <w:r>
              <w:t xml:space="preserve">Teacher Primary</w:t>
            </w:r>
            <w:r>
              <w:t xml:space="preserve"> </w:t>
            </w:r>
            <w:r>
              <w:t xml:space="preserve">staff — includes hardware, software licenses, and bilingual (Arabic/English) user manuals for deployment in</w:t>
            </w:r>
            <w:r>
              <w:t xml:space="preserve"> </w:t>
            </w:r>
            <w:r>
              <w:t xml:space="preserve">Egypt Cairo</w:t>
            </w:r>
            <w:r>
              <w:t xml:space="preserve"> </w:t>
            </w:r>
            <w:r>
              <w:t xml:space="preserve">primary classrooms</w:t>
            </w:r>
          </w:p>
        </w:tc>
        <w:tc>
          <w:tcPr/>
          <w:p>
            <w:pPr>
              <w:pStyle w:val="Compact"/>
              <w:jc w:val="left"/>
            </w:pPr>
            <w:r>
              <w:t xml:space="preserve">850</w:t>
            </w:r>
          </w:p>
        </w:tc>
        <w:tc>
          <w:tcPr/>
          <w:p>
            <w:pPr>
              <w:pStyle w:val="Compact"/>
              <w:jc w:val="left"/>
            </w:pPr>
            <w:r>
              <w:t xml:space="preserve">Kits</w:t>
            </w:r>
          </w:p>
        </w:tc>
        <w:tc>
          <w:tcPr/>
          <w:p>
            <w:pPr>
              <w:pStyle w:val="Compact"/>
              <w:jc w:val="left"/>
            </w:pPr>
            <w:r>
              <w:t xml:space="preserve">14,200.00</w:t>
            </w:r>
          </w:p>
        </w:tc>
        <w:tc>
          <w:tcPr/>
          <w:p>
            <w:pPr>
              <w:pStyle w:val="Compact"/>
              <w:jc w:val="left"/>
            </w:pPr>
            <w:r>
              <w:t xml:space="preserve">12,070,000.00</w:t>
            </w:r>
          </w:p>
        </w:tc>
        <w:tc>
          <w:tcPr/>
          <w:p>
            <w:pPr>
              <w:pStyle w:val="Compact"/>
              <w:jc w:val="left"/>
            </w:pPr>
            <w:r>
              <w:t xml:space="preserve">45 days</w:t>
            </w:r>
          </w:p>
        </w:tc>
      </w:tr>
      <w:tr>
        <w:tc>
          <w:tcPr/>
          <w:p>
            <w:pPr>
              <w:pStyle w:val="Compact"/>
              <w:jc w:val="left"/>
            </w:pPr>
            <w:r>
              <w:t xml:space="preserve">03</w:t>
            </w:r>
          </w:p>
        </w:tc>
        <w:tc>
          <w:tcPr/>
          <w:p>
            <w:pPr>
              <w:pStyle w:val="Compact"/>
              <w:jc w:val="left"/>
            </w:pPr>
            <w:r>
              <w:t xml:space="preserve">Professional Development Workshop Materials for</w:t>
            </w:r>
            <w:r>
              <w:t xml:space="preserve"> </w:t>
            </w:r>
            <w:r>
              <w:t xml:space="preserve">Teacher Primary</w:t>
            </w:r>
            <w:r>
              <w:t xml:space="preserve"> </w:t>
            </w:r>
            <w:r>
              <w:t xml:space="preserve">educators — printed handbooks, assessment rubrics, and classroom management toolkits specific to the</w:t>
            </w:r>
            <w:r>
              <w:t xml:space="preserve"> </w:t>
            </w:r>
            <w:r>
              <w:t xml:space="preserve">Egypt Cairo</w:t>
            </w:r>
            <w:r>
              <w:t xml:space="preserve"> </w:t>
            </w:r>
            <w:r>
              <w:t xml:space="preserve">primary education framework</w:t>
            </w:r>
          </w:p>
        </w:tc>
        <w:tc>
          <w:tcPr/>
          <w:p>
            <w:pPr>
              <w:pStyle w:val="Compact"/>
              <w:jc w:val="left"/>
            </w:pPr>
            <w:r>
              <w:t xml:space="preserve">3,200</w:t>
            </w:r>
          </w:p>
        </w:tc>
        <w:tc>
          <w:tcPr/>
          <w:p>
            <w:pPr>
              <w:pStyle w:val="Compact"/>
              <w:jc w:val="left"/>
            </w:pPr>
            <w:r>
              <w:t xml:space="preserve">Packages</w:t>
            </w:r>
          </w:p>
        </w:tc>
        <w:tc>
          <w:tcPr/>
          <w:p>
            <w:pPr>
              <w:pStyle w:val="Compact"/>
              <w:jc w:val="left"/>
            </w:pPr>
            <w:r>
              <w:t xml:space="preserve">620.00</w:t>
            </w:r>
          </w:p>
        </w:tc>
        <w:tc>
          <w:tcPr/>
          <w:p>
            <w:pPr>
              <w:pStyle w:val="Compact"/>
              <w:jc w:val="left"/>
            </w:pPr>
            <w:r>
              <w:t xml:space="preserve">1,984,000.00</w:t>
            </w:r>
          </w:p>
        </w:tc>
        <w:tc>
          <w:tcPr/>
          <w:p>
            <w:pPr>
              <w:pStyle w:val="Compact"/>
              <w:jc w:val="left"/>
            </w:pPr>
            <w:r>
              <w:t xml:space="preserve">21 days</w:t>
            </w:r>
          </w:p>
        </w:tc>
      </w:tr>
      <w:tr>
        <w:tc>
          <w:tcPr/>
          <w:p>
            <w:pPr>
              <w:pStyle w:val="Compact"/>
              <w:jc w:val="left"/>
            </w:pPr>
            <w:r>
              <w:t xml:space="preserve">04</w:t>
            </w:r>
          </w:p>
        </w:tc>
        <w:tc>
          <w:tcPr/>
          <w:p>
            <w:pPr>
              <w:pStyle w:val="Compact"/>
              <w:jc w:val="left"/>
            </w:pPr>
            <w:r>
              <w:t xml:space="preserve">Student Assessment and Evaluation Software Licenses (5-year subscription) for</w:t>
            </w:r>
            <w:r>
              <w:t xml:space="preserve"> </w:t>
            </w:r>
            <w:r>
              <w:t xml:space="preserve">Teacher Primary</w:t>
            </w:r>
            <w:r>
              <w:t xml:space="preserve"> </w:t>
            </w:r>
            <w:r>
              <w:t xml:space="preserve">use in all 1,240 public primary schools across</w:t>
            </w:r>
            <w:r>
              <w:t xml:space="preserve"> </w:t>
            </w:r>
            <w:r>
              <w:t xml:space="preserve">Egypt Cairo</w:t>
            </w:r>
          </w:p>
        </w:tc>
        <w:tc>
          <w:tcPr/>
          <w:p>
            <w:pPr>
              <w:pStyle w:val="Compact"/>
              <w:jc w:val="left"/>
            </w:pPr>
            <w:r>
              <w:t xml:space="preserve">1,240</w:t>
            </w:r>
          </w:p>
        </w:tc>
        <w:tc>
          <w:tcPr/>
          <w:p>
            <w:pPr>
              <w:pStyle w:val="Compact"/>
              <w:jc w:val="left"/>
            </w:pPr>
            <w:r>
              <w:t xml:space="preserve">Schools</w:t>
            </w:r>
          </w:p>
        </w:tc>
        <w:tc>
          <w:tcPr/>
          <w:p>
            <w:pPr>
              <w:pStyle w:val="Compact"/>
              <w:jc w:val="left"/>
            </w:pPr>
            <w:r>
              <w:t xml:space="preserve">8,750.00</w:t>
            </w:r>
          </w:p>
        </w:tc>
        <w:tc>
          <w:tcPr/>
          <w:p>
            <w:pPr>
              <w:pStyle w:val="Compact"/>
              <w:jc w:val="left"/>
            </w:pPr>
            <w:r>
              <w:t xml:space="preserve">10,850,000.00</w:t>
            </w:r>
          </w:p>
        </w:tc>
        <w:tc>
          <w:tcPr/>
          <w:p>
            <w:pPr>
              <w:pStyle w:val="Compact"/>
              <w:jc w:val="left"/>
            </w:pPr>
            <w:r>
              <w:t xml:space="preserve">14 days</w:t>
            </w:r>
          </w:p>
        </w:tc>
      </w:tr>
      <w:tr>
        <w:tc>
          <w:tcPr/>
          <w:p>
            <w:pPr>
              <w:pStyle w:val="Compact"/>
              <w:jc w:val="left"/>
            </w:pPr>
            <w:r>
              <w:t xml:space="preserve">05</w:t>
            </w:r>
          </w:p>
        </w:tc>
        <w:tc>
          <w:tcPr/>
          <w:p>
            <w:pPr>
              <w:pStyle w:val="Compact"/>
              <w:jc w:val="left"/>
            </w:pPr>
            <w:r>
              <w:t xml:space="preserve">Ergonomic Teaching Desks and Standing Workstations for</w:t>
            </w:r>
            <w:r>
              <w:t xml:space="preserve"> </w:t>
            </w:r>
            <w:r>
              <w:t xml:space="preserve">Teacher Primary</w:t>
            </w:r>
            <w:r>
              <w:t xml:space="preserve"> </w:t>
            </w:r>
            <w:r>
              <w:t xml:space="preserve">classrooms — manufactured to Egyptian Bureau of Standards (EBS) specifications for</w:t>
            </w:r>
            <w:r>
              <w:t xml:space="preserve"> </w:t>
            </w:r>
            <w:r>
              <w:t xml:space="preserve">Egypt Cairo</w:t>
            </w:r>
            <w:r>
              <w:t xml:space="preserve"> </w:t>
            </w:r>
            <w:r>
              <w:t xml:space="preserve">school infrastructure</w:t>
            </w:r>
          </w:p>
        </w:tc>
        <w:tc>
          <w:tcPr/>
          <w:p>
            <w:pPr>
              <w:pStyle w:val="Compact"/>
              <w:jc w:val="left"/>
            </w:pPr>
            <w:r>
              <w:t xml:space="preserve">4,800</w:t>
            </w:r>
          </w:p>
        </w:tc>
        <w:tc>
          <w:tcPr/>
          <w:p>
            <w:pPr>
              <w:pStyle w:val="Compact"/>
              <w:jc w:val="left"/>
            </w:pPr>
            <w:r>
              <w:t xml:space="preserve">Units</w:t>
            </w:r>
          </w:p>
        </w:tc>
        <w:tc>
          <w:tcPr/>
          <w:p>
            <w:pPr>
              <w:pStyle w:val="Compact"/>
              <w:jc w:val="left"/>
            </w:pPr>
            <w:r>
              <w:t xml:space="preserve">2,340.00</w:t>
            </w:r>
          </w:p>
        </w:tc>
        <w:tc>
          <w:tcPr/>
          <w:p>
            <w:pPr>
              <w:pStyle w:val="Compact"/>
              <w:jc w:val="left"/>
            </w:pPr>
            <w:r>
              <w:t xml:space="preserve">11,232,000.00</w:t>
            </w:r>
          </w:p>
        </w:tc>
        <w:tc>
          <w:tcPr/>
          <w:p>
            <w:pPr>
              <w:pStyle w:val="Compact"/>
              <w:jc w:val="left"/>
            </w:pPr>
            <w:r>
              <w:t xml:space="preserve">60 days</w:t>
            </w:r>
          </w:p>
        </w:tc>
      </w:tr>
      <w:tr>
        <w:tc>
          <w:tcPr/>
          <w:p>
            <w:pPr>
              <w:pStyle w:val="Compact"/>
              <w:jc w:val="left"/>
            </w:pPr>
            <w:r>
              <w:t xml:space="preserve">06</w:t>
            </w:r>
          </w:p>
        </w:tc>
        <w:tc>
          <w:tcPr/>
          <w:p>
            <w:pPr>
              <w:pStyle w:val="Compact"/>
              <w:jc w:val="left"/>
            </w:pPr>
            <w:r>
              <w:t xml:space="preserve">Annual</w:t>
            </w:r>
            <w:r>
              <w:t xml:space="preserve"> </w:t>
            </w:r>
            <w:r>
              <w:t xml:space="preserve">Teacher Primary</w:t>
            </w:r>
            <w:r>
              <w:t xml:space="preserve"> </w:t>
            </w:r>
            <w:r>
              <w:t xml:space="preserve">Certification and Continuing Education Program — 40-hour in-service training cycle conducted at the Cairo Education Training Center,</w:t>
            </w:r>
            <w:r>
              <w:t xml:space="preserve"> </w:t>
            </w:r>
            <w:r>
              <w:t xml:space="preserve">Egypt Cairo</w:t>
            </w:r>
          </w:p>
        </w:tc>
        <w:tc>
          <w:tcPr/>
          <w:p>
            <w:pPr>
              <w:pStyle w:val="Compact"/>
              <w:jc w:val="left"/>
            </w:pPr>
            <w:r>
              <w:t xml:space="preserve">6,400</w:t>
            </w:r>
          </w:p>
        </w:tc>
        <w:tc>
          <w:tcPr/>
          <w:p>
            <w:pPr>
              <w:pStyle w:val="Compact"/>
              <w:jc w:val="left"/>
            </w:pPr>
            <w:r>
              <w:t xml:space="preserve">Teachers</w:t>
            </w:r>
          </w:p>
        </w:tc>
        <w:tc>
          <w:tcPr/>
          <w:p>
            <w:pPr>
              <w:pStyle w:val="Compact"/>
              <w:jc w:val="left"/>
            </w:pPr>
            <w:r>
              <w:t xml:space="preserve">1,150.00</w:t>
            </w:r>
          </w:p>
        </w:tc>
        <w:tc>
          <w:tcPr/>
          <w:p>
            <w:pPr>
              <w:pStyle w:val="Compact"/>
              <w:jc w:val="left"/>
            </w:pPr>
            <w:r>
              <w:t xml:space="preserve">7,360,000.00</w:t>
            </w:r>
          </w:p>
        </w:tc>
        <w:tc>
          <w:tcPr/>
          <w:p>
            <w:pPr>
              <w:pStyle w:val="Compact"/>
              <w:jc w:val="left"/>
            </w:pPr>
            <w:r>
              <w:t xml:space="preserve">Ongoing</w:t>
            </w:r>
          </w:p>
        </w:tc>
      </w:tr>
      <w:tr>
        <w:tc>
          <w:tcPr/>
          <w:p>
            <w:pPr>
              <w:pStyle w:val="Compact"/>
              <w:jc w:val="left"/>
            </w:pPr>
            <w:r>
              <w:t xml:space="preserve">07</w:t>
            </w:r>
          </w:p>
        </w:tc>
        <w:tc>
          <w:tcPr/>
          <w:p>
            <w:pPr>
              <w:pStyle w:val="Compact"/>
              <w:jc w:val="left"/>
            </w:pPr>
            <w:r>
              <w:t xml:space="preserve">Classroom Audio-Visual Equipment (Projectors, Speakers, Cables) for</w:t>
            </w:r>
            <w:r>
              <w:t xml:space="preserve"> </w:t>
            </w:r>
            <w:r>
              <w:t xml:space="preserve">Teacher Primary</w:t>
            </w:r>
            <w:r>
              <w:t xml:space="preserve"> </w:t>
            </w:r>
            <w:r>
              <w:t xml:space="preserve">multimedia instruction in</w:t>
            </w:r>
            <w:r>
              <w:t xml:space="preserve"> </w:t>
            </w:r>
            <w:r>
              <w:t xml:space="preserve">Egypt Cairo</w:t>
            </w:r>
            <w:r>
              <w:t xml:space="preserve"> </w:t>
            </w:r>
            <w:r>
              <w:t xml:space="preserve">primary schools</w:t>
            </w:r>
          </w:p>
        </w:tc>
        <w:tc>
          <w:tcPr/>
          <w:p>
            <w:pPr>
              <w:pStyle w:val="Compact"/>
              <w:jc w:val="left"/>
            </w:pPr>
            <w:r>
              <w:t xml:space="preserve">2,480</w:t>
            </w:r>
          </w:p>
        </w:tc>
        <w:tc>
          <w:tcPr/>
          <w:p>
            <w:pPr>
              <w:pStyle w:val="Compact"/>
              <w:jc w:val="left"/>
            </w:pPr>
            <w:r>
              <w:t xml:space="preserve">Sets</w:t>
            </w:r>
          </w:p>
        </w:tc>
        <w:tc>
          <w:tcPr/>
          <w:p>
            <w:pPr>
              <w:pStyle w:val="Compact"/>
              <w:jc w:val="left"/>
            </w:pPr>
            <w:r>
              <w:t xml:space="preserve">5,600.00</w:t>
            </w:r>
          </w:p>
        </w:tc>
        <w:tc>
          <w:tcPr/>
          <w:p>
            <w:pPr>
              <w:pStyle w:val="Compact"/>
              <w:jc w:val="left"/>
            </w:pPr>
            <w:r>
              <w:t xml:space="preserve">13,888,000.00</w:t>
            </w:r>
          </w:p>
        </w:tc>
        <w:tc>
          <w:tcPr/>
          <w:p>
            <w:pPr>
              <w:pStyle w:val="Compact"/>
              <w:jc w:val="left"/>
            </w:pPr>
            <w:r>
              <w:t xml:space="preserve">45 days</w:t>
            </w:r>
          </w:p>
        </w:tc>
      </w:tr>
      <w:tr>
        <w:tc>
          <w:tcPr/>
          <w:p>
            <w:pPr>
              <w:pStyle w:val="Compact"/>
              <w:jc w:val="left"/>
            </w:pPr>
            <w:r>
              <w:t xml:space="preserve">08</w:t>
            </w:r>
          </w:p>
        </w:tc>
        <w:tc>
          <w:tcPr/>
          <w:p>
            <w:pPr>
              <w:pStyle w:val="Compact"/>
              <w:jc w:val="left"/>
            </w:pPr>
            <w:r>
              <w:t xml:space="preserve">Arabic and English Language Teaching Aids — flashcards, phonics kits, and reading materials for</w:t>
            </w:r>
            <w:r>
              <w:t xml:space="preserve"> </w:t>
            </w:r>
            <w:r>
              <w:t xml:space="preserve">Teacher Primary</w:t>
            </w:r>
            <w:r>
              <w:t xml:space="preserve"> </w:t>
            </w:r>
            <w:r>
              <w:t xml:space="preserve">language instruction programs in</w:t>
            </w:r>
            <w:r>
              <w:t xml:space="preserve"> </w:t>
            </w:r>
            <w:r>
              <w:t xml:space="preserve">Egypt Cairo</w:t>
            </w:r>
          </w:p>
        </w:tc>
        <w:tc>
          <w:tcPr/>
          <w:p>
            <w:pPr>
              <w:pStyle w:val="Compact"/>
              <w:jc w:val="left"/>
            </w:pPr>
            <w:r>
              <w:t xml:space="preserve">15,000</w:t>
            </w:r>
          </w:p>
        </w:tc>
        <w:tc>
          <w:tcPr/>
          <w:p>
            <w:pPr>
              <w:pStyle w:val="Compact"/>
              <w:jc w:val="left"/>
            </w:pPr>
            <w:r>
              <w:t xml:space="preserve">Sets</w:t>
            </w:r>
          </w:p>
        </w:tc>
        <w:tc>
          <w:tcPr/>
          <w:p>
            <w:pPr>
              <w:pStyle w:val="Compact"/>
              <w:jc w:val="left"/>
            </w:pPr>
            <w:r>
              <w:t xml:space="preserve">195.00</w:t>
            </w:r>
          </w:p>
        </w:tc>
        <w:tc>
          <w:tcPr/>
          <w:p>
            <w:pPr>
              <w:pStyle w:val="Compact"/>
              <w:jc w:val="left"/>
            </w:pPr>
            <w:r>
              <w:t xml:space="preserve">2,925,000.00</w:t>
            </w:r>
          </w:p>
        </w:tc>
        <w:tc>
          <w:tcPr/>
          <w:p>
            <w:pPr>
              <w:pStyle w:val="Compact"/>
              <w:jc w:val="left"/>
            </w:pPr>
            <w:r>
              <w:t xml:space="preserve">30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65,121,500.00 EGP</w:t>
            </w:r>
          </w:p>
        </w:tc>
      </w:tr>
      <w:tr>
        <w:tc>
          <w:tcPr/>
          <w:p>
            <w:pPr>
              <w:pStyle w:val="Compact"/>
              <w:jc w:val="left"/>
            </w:pPr>
            <w:r>
              <w:t xml:space="preserve">VAT (14% — Egyptian Tax Authority):</w:t>
            </w:r>
          </w:p>
        </w:tc>
        <w:tc>
          <w:tcPr/>
          <w:p>
            <w:pPr>
              <w:pStyle w:val="Compact"/>
              <w:jc w:val="right"/>
            </w:pPr>
            <w:r>
              <w:t xml:space="preserve">9,117,010.00 EGP</w:t>
            </w:r>
          </w:p>
        </w:tc>
      </w:tr>
      <w:tr>
        <w:tc>
          <w:tcPr/>
          <w:p>
            <w:pPr>
              <w:pStyle w:val="Compact"/>
              <w:jc w:val="left"/>
            </w:pPr>
            <w:r>
              <w:t xml:space="preserve">Shipping &amp; Installation within</w:t>
            </w:r>
            <w:r>
              <w:t xml:space="preserve"> </w:t>
            </w:r>
            <w:r>
              <w:t xml:space="preserve">Egypt Cairo</w:t>
            </w:r>
            <w:r>
              <w:t xml:space="preserve">:</w:t>
            </w:r>
          </w:p>
        </w:tc>
        <w:tc>
          <w:tcPr/>
          <w:p>
            <w:pPr>
              <w:pStyle w:val="Compact"/>
              <w:jc w:val="right"/>
            </w:pPr>
            <w:r>
              <w:t xml:space="preserve">1,850,000.00 EGP</w:t>
            </w:r>
          </w:p>
        </w:tc>
      </w:tr>
      <w:tr>
        <w:tc>
          <w:tcPr/>
          <w:p>
            <w:pPr>
              <w:pStyle w:val="Compact"/>
              <w:jc w:val="left"/>
            </w:pPr>
            <w:r>
              <w:t xml:space="preserve">Grand Total:</w:t>
            </w:r>
          </w:p>
        </w:tc>
        <w:tc>
          <w:tcPr/>
          <w:p>
            <w:pPr>
              <w:pStyle w:val="Compact"/>
              <w:jc w:val="right"/>
            </w:pPr>
            <w:r>
              <w:t xml:space="preserve">76,088,510.00 EGP</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Arab Republic of Egypt and the Egyptian Public Procurement Law No. 144 of 2019, as amended. All disputes shall be resolved under the jurisdiction of the competent courts in</w:t>
      </w:r>
      <w:r>
        <w:t xml:space="preserve"> </w:t>
      </w:r>
      <w:r>
        <w:t xml:space="preserve">Egypt Cairo</w:t>
      </w:r>
      <w:r>
        <w:t xml:space="preserve">.</w:t>
      </w:r>
    </w:p>
    <w:p>
      <w:pPr>
        <w:numPr>
          <w:ilvl w:val="0"/>
          <w:numId w:val="1001"/>
        </w:numPr>
        <w:pStyle w:val="Compact"/>
      </w:pPr>
      <w:r>
        <w:t xml:space="preserve">The supplier shall deliver all</w:t>
      </w:r>
      <w:r>
        <w:t xml:space="preserve"> </w:t>
      </w:r>
      <w:r>
        <w:t xml:space="preserve">Teacher Primary</w:t>
      </w:r>
      <w:r>
        <w:t xml:space="preserve"> </w:t>
      </w:r>
      <w:r>
        <w:t xml:space="preserve">materials and equipment to the designated primary school locations throughout</w:t>
      </w:r>
      <w:r>
        <w:t xml:space="preserve"> </w:t>
      </w:r>
      <w:r>
        <w:t xml:space="preserve">Egypt Cairo</w:t>
      </w:r>
      <w:r>
        <w:t xml:space="preserve"> </w:t>
      </w:r>
      <w:r>
        <w:t xml:space="preserve">Governorate within the timelines specified in each line item. Late delivery shall incur a penalty of 0.5% of the affected line item value per calendar day, capped at 10%.</w:t>
      </w:r>
    </w:p>
    <w:p>
      <w:pPr>
        <w:numPr>
          <w:ilvl w:val="0"/>
          <w:numId w:val="1001"/>
        </w:numPr>
        <w:pStyle w:val="Compact"/>
      </w:pPr>
      <w:r>
        <w:t xml:space="preserve">All</w:t>
      </w:r>
      <w:r>
        <w:t xml:space="preserve"> </w:t>
      </w:r>
      <w:r>
        <w:t xml:space="preserve">Teacher Primary</w:t>
      </w:r>
      <w:r>
        <w:t xml:space="preserve"> </w:t>
      </w:r>
      <w:r>
        <w:t xml:space="preserve">curriculum materials must be pre-approved by the Cairo Governorate Directorate of Education and the Egyptian Ministry of Education and Technical Education prior to delivery. The supplier shall submit samples for review at least 10 business days before the scheduled delivery date.</w:t>
      </w:r>
    </w:p>
    <w:p>
      <w:pPr>
        <w:numPr>
          <w:ilvl w:val="0"/>
          <w:numId w:val="1001"/>
        </w:numPr>
        <w:pStyle w:val="Compact"/>
      </w:pPr>
      <w:r>
        <w:t xml:space="preserve">Payment terms: 30% advance payment upon signing of this</w:t>
      </w:r>
      <w:r>
        <w:t xml:space="preserve"> </w:t>
      </w:r>
      <w:r>
        <w:t xml:space="preserve">Purchase Order</w:t>
      </w:r>
      <w:r>
        <w:t xml:space="preserve">, 50% upon successful delivery and inspection of goods at the</w:t>
      </w:r>
      <w:r>
        <w:t xml:space="preserve"> </w:t>
      </w:r>
      <w:r>
        <w:t xml:space="preserve">Egypt Cairo</w:t>
      </w:r>
      <w:r>
        <w:t xml:space="preserve"> </w:t>
      </w:r>
      <w:r>
        <w:t xml:space="preserve">receiving warehouses, and 20% upon final acceptance and completion of the</w:t>
      </w:r>
      <w:r>
        <w:t xml:space="preserve"> </w:t>
      </w:r>
      <w:r>
        <w:t xml:space="preserve">Teacher Primary</w:t>
      </w:r>
      <w:r>
        <w:t xml:space="preserve"> </w:t>
      </w:r>
      <w:r>
        <w:t xml:space="preserve">training program. Payments shall be made via bank transfer to the supplier's registered account in Egypt.</w:t>
      </w:r>
    </w:p>
    <w:p>
      <w:pPr>
        <w:numPr>
          <w:ilvl w:val="0"/>
          <w:numId w:val="1001"/>
        </w:numPr>
        <w:pStyle w:val="Compact"/>
      </w:pPr>
      <w:r>
        <w:t xml:space="preserve">The supplier warrants that all</w:t>
      </w:r>
      <w:r>
        <w:t xml:space="preserve"> </w:t>
      </w:r>
      <w:r>
        <w:t xml:space="preserve">Teacher Primary</w:t>
      </w:r>
      <w:r>
        <w:t xml:space="preserve"> </w:t>
      </w:r>
      <w:r>
        <w:t xml:space="preserve">educational products comply with the Egyptian Bureau of Standards (EBS) and carry valid CE or equivalent certification. A two-year warranty applies to all hardware and software items.</w:t>
      </w:r>
    </w:p>
    <w:p>
      <w:pPr>
        <w:numPr>
          <w:ilvl w:val="0"/>
          <w:numId w:val="1001"/>
        </w:numPr>
        <w:pStyle w:val="Compact"/>
      </w:pPr>
      <w:r>
        <w:t xml:space="preserve">Intellectual property rights for all</w:t>
      </w:r>
      <w:r>
        <w:t xml:space="preserve"> </w:t>
      </w:r>
      <w:r>
        <w:t xml:space="preserve">Teacher Primary</w:t>
      </w:r>
      <w:r>
        <w:t xml:space="preserve"> </w:t>
      </w:r>
      <w:r>
        <w:t xml:space="preserve">curriculum content remain with the Egyptian Ministry of Education. The supplier grants a perpetual, non-exclusive license for use within public primary schools in</w:t>
      </w:r>
      <w:r>
        <w:t xml:space="preserve"> </w:t>
      </w:r>
      <w:r>
        <w:t xml:space="preserve">Egypt Cairo</w:t>
      </w:r>
      <w:r>
        <w:t xml:space="preserve"> </w:t>
      </w:r>
      <w:r>
        <w:t xml:space="preserve">and, upon government request, other governorates.</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Egypt Cairo</w:t>
      </w:r>
      <w:r>
        <w:t xml:space="preserve">, shall extend delivery timelines by a mutually agreed period not exceeding 60 days.</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procurement of</w:t>
      </w:r>
      <w:r>
        <w:t xml:space="preserve"> </w:t>
      </w:r>
      <w:r>
        <w:t xml:space="preserve">Teacher Primary</w:t>
      </w:r>
      <w:r>
        <w:t xml:space="preserve"> </w:t>
      </w:r>
      <w:r>
        <w:t xml:space="preserve">resources for the 2025/2026 academic year in</w:t>
      </w:r>
      <w:r>
        <w:t xml:space="preserve"> </w:t>
      </w:r>
      <w:r>
        <w:t xml:space="preserve">Egypt Cairo</w:t>
      </w:r>
      <w:r>
        <w:t xml:space="preserve"> </w:t>
      </w:r>
      <w:r>
        <w:t xml:space="preserve">and supersedes all prior negotiations, representations, or agreements.</w:t>
      </w:r>
    </w:p>
    <w:p>
      <w:pPr>
        <w:numPr>
          <w:ilvl w:val="0"/>
          <w:numId w:val="1001"/>
        </w:numPr>
        <w:pStyle w:val="Compact"/>
      </w:pPr>
      <w:r>
        <w:t xml:space="preserve">The supplier shall maintain full insurance coverage for all goods in transit within</w:t>
      </w:r>
      <w:r>
        <w:t xml:space="preserve"> </w:t>
      </w:r>
      <w:r>
        <w:t xml:space="preserve">Egypt Cairo</w:t>
      </w:r>
      <w:r>
        <w:t xml:space="preserve"> </w:t>
      </w:r>
      <w:r>
        <w:t xml:space="preserve">and shall provide proof of insurance upon request by the Buyer's procurement office.</w:t>
      </w:r>
    </w:p>
    <w:p>
      <w:pPr>
        <w:numPr>
          <w:ilvl w:val="0"/>
          <w:numId w:val="1001"/>
        </w:numPr>
        <w:pStyle w:val="Compact"/>
      </w:pPr>
      <w:r>
        <w:t xml:space="preserve">All documentation, invoices, and correspondence related to this</w:t>
      </w:r>
      <w:r>
        <w:t xml:space="preserve"> </w:t>
      </w:r>
      <w:r>
        <w:t xml:space="preserve">Purchase Order</w:t>
      </w:r>
      <w:r>
        <w:t xml:space="preserve"> </w:t>
      </w:r>
      <w:r>
        <w:t xml:space="preserve">shall be prepared in Arabic, with English translations provided for reference. The Arabic text shall prevail in the event of any discrepancy.</w:t>
      </w:r>
    </w:p>
    <w:p>
      <w:pPr>
        <w:pStyle w:val="FirstParagraph"/>
      </w:pPr>
      <w:r>
        <w:t xml:space="preserve">Authorization and Signatures</w:t>
      </w:r>
    </w:p>
    <w:p>
      <w:pPr>
        <w:pStyle w:val="BodyText"/>
      </w:pPr>
      <w:r>
        <w:rPr>
          <w:bCs/>
          <w:b/>
        </w:rPr>
        <w:t xml:space="preserve">For the Buyer:</w:t>
      </w:r>
      <w:r>
        <w:br/>
      </w:r>
      <w:r>
        <w:t xml:space="preserve">Cairo Governorate Directorate of Education</w:t>
      </w:r>
      <w:r>
        <w:br/>
      </w:r>
      <w:r>
        <w:t xml:space="preserve">Teacher Primary</w:t>
      </w:r>
      <w:r>
        <w:t xml:space="preserve"> </w:t>
      </w:r>
      <w:r>
        <w:t xml:space="preserve">Division</w:t>
      </w:r>
    </w:p>
    <w:p>
      <w:pPr>
        <w:pStyle w:val="BodyText"/>
      </w:pPr>
      <w:r>
        <w:rPr>
          <w:bCs/>
          <w:b/>
        </w:rPr>
        <w:t xml:space="preserve">Dr. Ahmed Hassan El-Sayed</w:t>
      </w:r>
      <w:r>
        <w:br/>
      </w:r>
      <w:r>
        <w:t xml:space="preserve">Director of Primary Education</w:t>
      </w:r>
      <w:r>
        <w:br/>
      </w:r>
      <w:r>
        <w:t xml:space="preserve">Egypt Cairo</w:t>
      </w:r>
      <w:r>
        <w:br/>
      </w:r>
      <w:r>
        <w:t xml:space="preserve">Date: _______________</w:t>
      </w:r>
    </w:p>
    <w:p>
      <w:pPr>
        <w:pStyle w:val="BodyText"/>
      </w:pPr>
      <w:r>
        <w:rPr>
          <w:bCs/>
          <w:b/>
        </w:rPr>
        <w:t xml:space="preserve">For the Supplier:</w:t>
      </w:r>
      <w:r>
        <w:br/>
      </w:r>
      <w:r>
        <w:t xml:space="preserve">Nile Delta Educational Supplies Co.</w:t>
      </w:r>
      <w:r>
        <w:br/>
      </w:r>
      <w:r>
        <w:t xml:space="preserve">Authorized Representative</w:t>
      </w:r>
    </w:p>
    <w:p>
      <w:pPr>
        <w:pStyle w:val="BodyText"/>
      </w:pPr>
      <w:r>
        <w:rPr>
          <w:bCs/>
          <w:b/>
        </w:rPr>
        <w:t xml:space="preserve">Ms. Layla Mahmoud Farouk</w:t>
      </w:r>
      <w:r>
        <w:br/>
      </w:r>
      <w:r>
        <w:t xml:space="preserve">General Manager</w:t>
      </w:r>
      <w:r>
        <w:br/>
      </w:r>
      <w:r>
        <w:t xml:space="preserve">Egypt Cairo</w:t>
      </w:r>
      <w:r>
        <w:br/>
      </w:r>
      <w:r>
        <w:t xml:space="preserve">Date: _______________</w:t>
      </w:r>
    </w:p>
    <w:p>
      <w:pPr>
        <w:pStyle w:val="BodyText"/>
      </w:pPr>
      <w:r>
        <w:t xml:space="preserve">This</w:t>
      </w:r>
      <w:r>
        <w:t xml:space="preserve"> </w:t>
      </w:r>
      <w:r>
        <w:t xml:space="preserve">Purchase Order</w:t>
      </w:r>
      <w:r>
        <w:t xml:space="preserve"> </w:t>
      </w:r>
      <w:r>
        <w:t xml:space="preserve">(PO-EGY-CAI-2025-04782) is an official document of the Cairo Governorate Directorate of Education,</w:t>
      </w:r>
      <w:r>
        <w:t xml:space="preserve"> </w:t>
      </w:r>
      <w:r>
        <w:t xml:space="preserve">Egypt Cairo</w:t>
      </w:r>
      <w:r>
        <w:t xml:space="preserve">. It pertains exclusively to the procurement of resources for the</w:t>
      </w:r>
      <w:r>
        <w:t xml:space="preserve"> </w:t>
      </w:r>
      <w:r>
        <w:t xml:space="preserve">Teacher Primary</w:t>
      </w:r>
      <w:r>
        <w:t xml:space="preserve"> </w:t>
      </w:r>
      <w:r>
        <w:t xml:space="preserve">professional development and classroom infrastructure program. Unauthorized reproduction or distribution is prohibited under Egyptian law. For inquiries, contact the Procurement Office at +20 2 2578 4410, Tahrir Square,</w:t>
      </w:r>
      <w:r>
        <w:t xml:space="preserve"> </w:t>
      </w:r>
      <w:r>
        <w:t xml:space="preserve">Cairo</w:t>
      </w:r>
      <w:r>
        <w:t xml:space="preserve">,</w:t>
      </w:r>
      <w:r>
        <w:t xml:space="preserve"> </w:t>
      </w:r>
      <w:r>
        <w:t xml:space="preserve">Egypt</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Egypt Cairo</dc:title>
  <dc:creator/>
  <dc:language>en</dc:language>
  <cp:keywords/>
  <dcterms:created xsi:type="dcterms:W3CDTF">2026-10-10T07:21:05Z</dcterms:created>
  <dcterms:modified xsi:type="dcterms:W3CDTF">2026-10-10T07:21:05Z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