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t xml:space="preserve">Teacher Primary Educational Supplies &amp; Services — Iran Tehran</w:t>
      </w:r>
    </w:p>
    <w:p>
      <w:pPr>
        <w:pStyle w:val="BodyText"/>
      </w:pPr>
      <w:r>
        <w:t xml:space="preserve">Document Reference: PO-IR-TH-2025-04782</w:t>
      </w:r>
    </w:p>
    <w:bookmarkEnd w:id="20"/>
    <w:p>
      <w:pPr>
        <w:pStyle w:val="BodyText"/>
      </w:pPr>
      <w:r>
        <w:rPr>
          <w:bCs/>
          <w:b/>
        </w:rPr>
        <w:t xml:space="preserve">Purchase Order No.:</w:t>
      </w:r>
      <w:r>
        <w:t xml:space="preserve"> </w:t>
      </w:r>
      <w:r>
        <w:t xml:space="preserve">PO-IR-TH-2025-04782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Delivery Location:</w:t>
      </w:r>
      <w:r>
        <w:t xml:space="preserve"> </w:t>
      </w:r>
      <w:r>
        <w:t xml:space="preserve">Iran Tehran</w:t>
      </w:r>
      <w:r>
        <w:br/>
      </w:r>
      <w:r>
        <w:rPr>
          <w:bCs/>
          <w:b/>
        </w:rPr>
        <w:t xml:space="preserve">Payment Terms:</w:t>
      </w:r>
      <w:r>
        <w:t xml:space="preserve"> </w:t>
      </w:r>
      <w:r>
        <w:t xml:space="preserve">Net 45 Days</w:t>
      </w:r>
      <w:r>
        <w:br/>
      </w:r>
      <w:r>
        <w:rPr>
          <w:bCs/>
          <w:b/>
        </w:rPr>
        <w:t xml:space="preserve">Currency:</w:t>
      </w:r>
      <w:r>
        <w:t xml:space="preserve"> </w:t>
      </w:r>
      <w:r>
        <w:t xml:space="preserve">Iranian Rial (IRR)</w:t>
      </w:r>
    </w:p>
    <w:p>
      <w:pPr>
        <w:pStyle w:val="BodyText"/>
      </w:pPr>
      <w:r>
        <w:t xml:space="preserve">1. Purchasing Authority (Buyer)</w:t>
      </w:r>
    </w:p>
    <w:p>
      <w:pPr>
        <w:pStyle w:val="BodyText"/>
      </w:pPr>
      <w:r>
        <w:rPr>
          <w:bCs/>
          <w:b/>
        </w:rPr>
        <w:t xml:space="preserve">Tehran Provincial Department of Education — Primary Teacher Development Division</w:t>
      </w:r>
      <w:r>
        <w:br/>
      </w:r>
      <w:r>
        <w:t xml:space="preserve">Office of the Director General, Teacher Primary Affairs</w:t>
      </w:r>
      <w:r>
        <w:br/>
      </w:r>
      <w:r>
        <w:t xml:space="preserve">No. 42, Enghelab Avenue, Valiasr Street</w:t>
      </w:r>
      <w:r>
        <w:br/>
      </w:r>
      <w:r>
        <w:t xml:space="preserve">Tehran, Iran — Postal Code: 14186-35721</w:t>
      </w:r>
      <w:r>
        <w:br/>
      </w:r>
      <w:r>
        <w:t xml:space="preserve">Telephone: +98-21-8874-5520</w:t>
      </w:r>
      <w:r>
        <w:br/>
      </w:r>
      <w:r>
        <w:t xml:space="preserve">Email: teacherprimary.tehran@education.ir</w:t>
      </w:r>
      <w:r>
        <w:br/>
      </w:r>
      <w:r>
        <w:t xml:space="preserve">Contact Person: Dr. Maryam Ahmadi, Senior Coordinator for Teacher Primary Programs</w:t>
      </w:r>
    </w:p>
    <w:p>
      <w:pPr>
        <w:pStyle w:val="BodyText"/>
      </w:pPr>
      <w:r>
        <w:t xml:space="preserve">2. Supplier (Vendor)</w:t>
      </w:r>
    </w:p>
    <w:p>
      <w:pPr>
        <w:pStyle w:val="BodyText"/>
      </w:pPr>
      <w:r>
        <w:rPr>
          <w:bCs/>
          <w:b/>
        </w:rPr>
        <w:t xml:space="preserve">Persian Educational Resources Co. (PERSCO)</w:t>
      </w:r>
      <w:r>
        <w:br/>
      </w:r>
      <w:r>
        <w:t xml:space="preserve">Commercial Registration No.: 11458297</w:t>
      </w:r>
      <w:r>
        <w:br/>
      </w:r>
      <w:r>
        <w:t xml:space="preserve">No. 18, Industrial Zone 3, Shahr-e-Rey District</w:t>
      </w:r>
      <w:r>
        <w:br/>
      </w:r>
      <w:r>
        <w:t xml:space="preserve">Tehran, Iran — Postal Code: 15875-44102</w:t>
      </w:r>
      <w:r>
        <w:br/>
      </w:r>
      <w:r>
        <w:t xml:space="preserve">Telephone: +98-21-5523-8891</w:t>
      </w:r>
      <w:r>
        <w:br/>
      </w:r>
      <w:r>
        <w:t xml:space="preserve">Email: sales@persco-education.ir</w:t>
      </w:r>
      <w:r>
        <w:br/>
      </w:r>
      <w:r>
        <w:t xml:space="preserve">Authorized Representative: Mr. Reza Karimi, Sales Director</w:t>
      </w:r>
    </w:p>
    <w:p>
      <w:pPr>
        <w:pStyle w:val="BodyText"/>
      </w:pPr>
      <w:r>
        <w:t xml:space="preserve">3. Scope of Purchase Order</w:t>
      </w:r>
    </w:p>
    <w:p>
      <w:pPr>
        <w:pStyle w:val="BodyText"/>
      </w:pPr>
      <w:r>
        <w:t xml:space="preserve">This Purchase Order is issued by the Tehran Provincial Department of Education for the procurement of educational materials, classroom resources, and professional development services specifically designated for</w:t>
      </w:r>
      <w:r>
        <w:t xml:space="preserve"> </w:t>
      </w:r>
      <w:r>
        <w:t xml:space="preserve">Teacher Primary</w:t>
      </w:r>
      <w:r>
        <w:t xml:space="preserve"> </w:t>
      </w:r>
      <w:r>
        <w:t xml:space="preserve">personnel operating within the public primary school network of</w:t>
      </w:r>
      <w:r>
        <w:t xml:space="preserve"> </w:t>
      </w:r>
      <w:r>
        <w:t xml:space="preserve">Iran Tehran</w:t>
      </w:r>
      <w:r>
        <w:t xml:space="preserve">. The scope encompasses all items and services required to support the academic year 2025–2026 for approximately 3,200 primary school teachers across 187 primary schools in the Tehran metropolitan area. All deliverables must comply with the national curriculum standards set by the Ministry of Education of the Islamic Republic of Iran and must be suitable for the Teacher Primary workforce in Iran Tehran.</w:t>
      </w:r>
    </w:p>
    <w:p>
      <w:pPr>
        <w:pStyle w:val="BodyText"/>
      </w:pPr>
      <w:r>
        <w:t xml:space="preserve">4. Line Items &amp; Quantities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Teacher Primary Curriculum Guide (2025–2026 Edition), printed, for all primary school teachers in Iran Tehran</w:t>
            </w:r>
          </w:p>
        </w:tc>
        <w:tc>
          <w:tcPr/>
          <w:p>
            <w:pPr>
              <w:pStyle w:val="Compact"/>
              <w:jc w:val="left"/>
            </w:pPr>
            <w:r>
              <w:t xml:space="preserve">3,200</w:t>
            </w:r>
          </w:p>
        </w:tc>
        <w:tc>
          <w:tcPr/>
          <w:p>
            <w:pPr>
              <w:pStyle w:val="Compact"/>
              <w:jc w:val="left"/>
            </w:pPr>
            <w:r>
              <w:t xml:space="preserve">copies</w:t>
            </w:r>
          </w:p>
        </w:tc>
        <w:tc>
          <w:tcPr/>
          <w:p>
            <w:pPr>
              <w:pStyle w:val="Compact"/>
              <w:jc w:val="left"/>
            </w:pPr>
            <w:r>
              <w:t xml:space="preserve">185,000</w:t>
            </w:r>
          </w:p>
        </w:tc>
        <w:tc>
          <w:tcPr/>
          <w:p>
            <w:pPr>
              <w:pStyle w:val="Compact"/>
              <w:jc w:val="left"/>
            </w:pPr>
            <w:r>
              <w:t xml:space="preserve">592,000,000</w:t>
            </w:r>
          </w:p>
        </w:tc>
      </w:tr>
      <w:tr>
        <w:tc>
          <w:tcPr/>
          <w:p>
            <w:pPr>
              <w:pStyle w:val="Compact"/>
              <w:jc w:val="left"/>
            </w:pPr>
            <w:r>
              <w:t xml:space="preserve">02</w:t>
            </w:r>
          </w:p>
        </w:tc>
        <w:tc>
          <w:tcPr/>
          <w:p>
            <w:pPr>
              <w:pStyle w:val="Compact"/>
              <w:jc w:val="left"/>
            </w:pPr>
            <w:r>
              <w:t xml:space="preserve">Classroom Assessment Toolkit for Teacher Primary use, including rubrics, checklists, and student progress trackers</w:t>
            </w:r>
          </w:p>
        </w:tc>
        <w:tc>
          <w:tcPr/>
          <w:p>
            <w:pPr>
              <w:pStyle w:val="Compact"/>
              <w:jc w:val="left"/>
            </w:pPr>
            <w:r>
              <w:t xml:space="preserve">3,200</w:t>
            </w:r>
          </w:p>
        </w:tc>
        <w:tc>
          <w:tcPr/>
          <w:p>
            <w:pPr>
              <w:pStyle w:val="Compact"/>
              <w:jc w:val="left"/>
            </w:pPr>
            <w:r>
              <w:t xml:space="preserve">sets</w:t>
            </w:r>
          </w:p>
        </w:tc>
        <w:tc>
          <w:tcPr/>
          <w:p>
            <w:pPr>
              <w:pStyle w:val="Compact"/>
              <w:jc w:val="left"/>
            </w:pPr>
            <w:r>
              <w:t xml:space="preserve">320,000</w:t>
            </w:r>
          </w:p>
        </w:tc>
        <w:tc>
          <w:tcPr/>
          <w:p>
            <w:pPr>
              <w:pStyle w:val="Compact"/>
              <w:jc w:val="left"/>
            </w:pPr>
            <w:r>
              <w:t xml:space="preserve">1,024,000,000</w:t>
            </w:r>
          </w:p>
        </w:tc>
      </w:tr>
      <w:tr>
        <w:tc>
          <w:tcPr/>
          <w:p>
            <w:pPr>
              <w:pStyle w:val="Compact"/>
              <w:jc w:val="left"/>
            </w:pPr>
            <w:r>
              <w:t xml:space="preserve">03</w:t>
            </w:r>
          </w:p>
        </w:tc>
        <w:tc>
          <w:tcPr/>
          <w:p>
            <w:pPr>
              <w:pStyle w:val="Compact"/>
              <w:jc w:val="left"/>
            </w:pPr>
            <w:r>
              <w:t xml:space="preserve">Interactive Whiteboard Software License (5-year) for Teacher Primary digital instruction in Iran Tehran schools</w:t>
            </w:r>
          </w:p>
        </w:tc>
        <w:tc>
          <w:tcPr/>
          <w:p>
            <w:pPr>
              <w:pStyle w:val="Compact"/>
              <w:jc w:val="left"/>
            </w:pPr>
            <w:r>
              <w:t xml:space="preserve">187</w:t>
            </w:r>
          </w:p>
        </w:tc>
        <w:tc>
          <w:tcPr/>
          <w:p>
            <w:pPr>
              <w:pStyle w:val="Compact"/>
              <w:jc w:val="left"/>
            </w:pPr>
            <w:r>
              <w:t xml:space="preserve">licenses</w:t>
            </w:r>
          </w:p>
        </w:tc>
        <w:tc>
          <w:tcPr/>
          <w:p>
            <w:pPr>
              <w:pStyle w:val="Compact"/>
              <w:jc w:val="left"/>
            </w:pPr>
            <w:r>
              <w:t xml:space="preserve">4,500,000</w:t>
            </w:r>
          </w:p>
        </w:tc>
        <w:tc>
          <w:tcPr/>
          <w:p>
            <w:pPr>
              <w:pStyle w:val="Compact"/>
              <w:jc w:val="left"/>
            </w:pPr>
            <w:r>
              <w:t xml:space="preserve">841,500,000</w:t>
            </w:r>
          </w:p>
        </w:tc>
      </w:tr>
      <w:tr>
        <w:tc>
          <w:tcPr/>
          <w:p>
            <w:pPr>
              <w:pStyle w:val="Compact"/>
              <w:jc w:val="left"/>
            </w:pPr>
            <w:r>
              <w:t xml:space="preserve">04</w:t>
            </w:r>
          </w:p>
        </w:tc>
        <w:tc>
          <w:tcPr/>
          <w:p>
            <w:pPr>
              <w:pStyle w:val="Compact"/>
              <w:jc w:val="left"/>
            </w:pPr>
            <w:r>
              <w:t xml:space="preserve">Teacher Primary Professional Development Workshop Series (12 sessions per teacher, in-person, Tehran venues)</w:t>
            </w:r>
          </w:p>
        </w:tc>
        <w:tc>
          <w:tcPr/>
          <w:p>
            <w:pPr>
              <w:pStyle w:val="Compact"/>
              <w:jc w:val="left"/>
            </w:pPr>
            <w:r>
              <w:t xml:space="preserve">3,200</w:t>
            </w:r>
          </w:p>
        </w:tc>
        <w:tc>
          <w:tcPr/>
          <w:p>
            <w:pPr>
              <w:pStyle w:val="Compact"/>
              <w:jc w:val="left"/>
            </w:pPr>
            <w:r>
              <w:t xml:space="preserve">registrations</w:t>
            </w:r>
          </w:p>
        </w:tc>
        <w:tc>
          <w:tcPr/>
          <w:p>
            <w:pPr>
              <w:pStyle w:val="Compact"/>
              <w:jc w:val="left"/>
            </w:pPr>
            <w:r>
              <w:t xml:space="preserve">1,200,000</w:t>
            </w:r>
          </w:p>
        </w:tc>
        <w:tc>
          <w:tcPr/>
          <w:p>
            <w:pPr>
              <w:pStyle w:val="Compact"/>
              <w:jc w:val="left"/>
            </w:pPr>
            <w:r>
              <w:t xml:space="preserve">3,840,000,000</w:t>
            </w:r>
          </w:p>
        </w:tc>
      </w:tr>
      <w:tr>
        <w:tc>
          <w:tcPr/>
          <w:p>
            <w:pPr>
              <w:pStyle w:val="Compact"/>
              <w:jc w:val="left"/>
            </w:pPr>
            <w:r>
              <w:t xml:space="preserve">05</w:t>
            </w:r>
          </w:p>
        </w:tc>
        <w:tc>
          <w:tcPr/>
          <w:p>
            <w:pPr>
              <w:pStyle w:val="Compact"/>
              <w:jc w:val="left"/>
            </w:pPr>
            <w:r>
              <w:t xml:space="preserve">Ergonomic Teaching Desks and Chairs for Teacher Primary classrooms, Iran Tehran standard specification</w:t>
            </w:r>
          </w:p>
        </w:tc>
        <w:tc>
          <w:tcPr/>
          <w:p>
            <w:pPr>
              <w:pStyle w:val="Compact"/>
              <w:jc w:val="left"/>
            </w:pPr>
            <w:r>
              <w:t xml:space="preserve">1,870</w:t>
            </w:r>
          </w:p>
        </w:tc>
        <w:tc>
          <w:tcPr/>
          <w:p>
            <w:pPr>
              <w:pStyle w:val="Compact"/>
              <w:jc w:val="left"/>
            </w:pPr>
            <w:r>
              <w:t xml:space="preserve">sets</w:t>
            </w:r>
          </w:p>
        </w:tc>
        <w:tc>
          <w:tcPr/>
          <w:p>
            <w:pPr>
              <w:pStyle w:val="Compact"/>
              <w:jc w:val="left"/>
            </w:pPr>
            <w:r>
              <w:t xml:space="preserve">2,800,000</w:t>
            </w:r>
          </w:p>
        </w:tc>
        <w:tc>
          <w:tcPr/>
          <w:p>
            <w:pPr>
              <w:pStyle w:val="Compact"/>
              <w:jc w:val="left"/>
            </w:pPr>
            <w:r>
              <w:t xml:space="preserve">5,236,000,000</w:t>
            </w:r>
          </w:p>
        </w:tc>
      </w:tr>
      <w:tr>
        <w:tc>
          <w:tcPr/>
          <w:p>
            <w:pPr>
              <w:pStyle w:val="Compact"/>
              <w:jc w:val="left"/>
            </w:pPr>
            <w:r>
              <w:t xml:space="preserve">06</w:t>
            </w:r>
          </w:p>
        </w:tc>
        <w:tc>
          <w:tcPr/>
          <w:p>
            <w:pPr>
              <w:pStyle w:val="Compact"/>
              <w:jc w:val="left"/>
            </w:pPr>
            <w:r>
              <w:t xml:space="preserve">Primary School Science Experiment Kits (Teacher Primary edition), 40 experiments per kit</w:t>
            </w:r>
          </w:p>
        </w:tc>
        <w:tc>
          <w:tcPr/>
          <w:p>
            <w:pPr>
              <w:pStyle w:val="Compact"/>
              <w:jc w:val="left"/>
            </w:pPr>
            <w:r>
              <w:t xml:space="preserve">1,870</w:t>
            </w:r>
          </w:p>
        </w:tc>
        <w:tc>
          <w:tcPr/>
          <w:p>
            <w:pPr>
              <w:pStyle w:val="Compact"/>
              <w:jc w:val="left"/>
            </w:pPr>
            <w:r>
              <w:t xml:space="preserve">kits</w:t>
            </w:r>
          </w:p>
        </w:tc>
        <w:tc>
          <w:tcPr/>
          <w:p>
            <w:pPr>
              <w:pStyle w:val="Compact"/>
              <w:jc w:val="left"/>
            </w:pPr>
            <w:r>
              <w:t xml:space="preserve">1,650,000</w:t>
            </w:r>
          </w:p>
        </w:tc>
        <w:tc>
          <w:tcPr/>
          <w:p>
            <w:pPr>
              <w:pStyle w:val="Compact"/>
              <w:jc w:val="left"/>
            </w:pPr>
            <w:r>
              <w:t xml:space="preserve">3,085,500,000</w:t>
            </w:r>
          </w:p>
        </w:tc>
      </w:tr>
      <w:tr>
        <w:tc>
          <w:tcPr/>
          <w:p>
            <w:pPr>
              <w:pStyle w:val="Compact"/>
              <w:jc w:val="left"/>
            </w:pPr>
            <w:r>
              <w:t xml:space="preserve">07</w:t>
            </w:r>
          </w:p>
        </w:tc>
        <w:tc>
          <w:tcPr/>
          <w:p>
            <w:pPr>
              <w:pStyle w:val="Compact"/>
              <w:jc w:val="left"/>
            </w:pPr>
            <w:r>
              <w:t xml:space="preserve">Teacher Primary Annual Performance Evaluation &amp; Mentorship Program (contracted service, full academic year)</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2,400,000,000</w:t>
            </w:r>
          </w:p>
        </w:tc>
        <w:tc>
          <w:tcPr/>
          <w:p>
            <w:pPr>
              <w:pStyle w:val="Compact"/>
              <w:jc w:val="left"/>
            </w:pPr>
            <w:r>
              <w:t xml:space="preserve">2,400,000,000</w:t>
            </w:r>
          </w:p>
        </w:tc>
      </w:tr>
      <w:tr>
        <w:tc>
          <w:tcPr/>
          <w:p>
            <w:pPr>
              <w:pStyle w:val="Compact"/>
              <w:jc w:val="left"/>
            </w:pPr>
            <w:r>
              <w:t xml:space="preserve">08</w:t>
            </w:r>
          </w:p>
        </w:tc>
        <w:tc>
          <w:tcPr/>
          <w:p>
            <w:pPr>
              <w:pStyle w:val="Compact"/>
              <w:jc w:val="left"/>
            </w:pPr>
            <w:r>
              <w:t xml:space="preserve">Printed Lesson Plan Templates (Farsi/English bilingual) for Teacher Primary, 200 pages per booklet</w:t>
            </w:r>
          </w:p>
        </w:tc>
        <w:tc>
          <w:tcPr/>
          <w:p>
            <w:pPr>
              <w:pStyle w:val="Compact"/>
              <w:jc w:val="left"/>
            </w:pPr>
            <w:r>
              <w:t xml:space="preserve">6,400</w:t>
            </w:r>
          </w:p>
        </w:tc>
        <w:tc>
          <w:tcPr/>
          <w:p>
            <w:pPr>
              <w:pStyle w:val="Compact"/>
              <w:jc w:val="left"/>
            </w:pPr>
            <w:r>
              <w:t xml:space="preserve">booklets</w:t>
            </w:r>
          </w:p>
        </w:tc>
        <w:tc>
          <w:tcPr/>
          <w:p>
            <w:pPr>
              <w:pStyle w:val="Compact"/>
              <w:jc w:val="left"/>
            </w:pPr>
            <w:r>
              <w:t xml:space="preserve">95,000</w:t>
            </w:r>
          </w:p>
        </w:tc>
        <w:tc>
          <w:tcPr/>
          <w:p>
            <w:pPr>
              <w:pStyle w:val="Compact"/>
              <w:jc w:val="left"/>
            </w:pPr>
            <w:r>
              <w:t xml:space="preserve">608,000,000</w:t>
            </w:r>
          </w:p>
        </w:tc>
      </w:tr>
      <w:tr>
        <w:tc>
          <w:tcPr>
            <w:gridSpan w:val="5"/>
          </w:tcPr>
          <w:p>
            <w:pPr>
              <w:pStyle w:val="Compact"/>
              <w:jc w:val="right"/>
            </w:pPr>
            <w:r>
              <w:t xml:space="preserve">GRAND TOTAL (IRR):</w:t>
            </w:r>
          </w:p>
        </w:tc>
        <w:tc>
          <w:tcPr/>
          <w:p>
            <w:pPr>
              <w:pStyle w:val="Compact"/>
              <w:jc w:val="left"/>
            </w:pPr>
            <w:r>
              <w:t xml:space="preserve">17,627,000,000</w:t>
            </w:r>
          </w:p>
        </w:tc>
      </w:tr>
    </w:tbl>
    <w:p>
      <w:pPr>
        <w:pStyle w:val="BodyText"/>
      </w:pPr>
      <w:r>
        <w:t xml:space="preserve">5. Delivery &amp; Installation Terms</w:t>
      </w:r>
    </w:p>
    <w:p>
      <w:pPr>
        <w:pStyle w:val="BodyText"/>
      </w:pPr>
      <w:r>
        <w:t xml:space="preserve">All physical goods listed under this Purchase Order shall be delivered to the designated primary school locations throughout</w:t>
      </w:r>
      <w:r>
        <w:t xml:space="preserve"> </w:t>
      </w:r>
      <w:r>
        <w:t xml:space="preserve">Iran Tehran</w:t>
      </w:r>
      <w:r>
        <w:t xml:space="preserve"> </w:t>
      </w:r>
      <w:r>
        <w:t xml:space="preserve">within a maximum of sixty (60) calendar days from the date of Purchase Order acceptance. The supplier, PERSCO, is responsible for all transportation, handling, and installation costs within the Tehran metropolitan area. Delivery to each of the 187 primary schools must be coordinated with the local Teacher Primary department head at each institution. The supplier shall provide a written delivery schedule no later than ten (10) business days after Purchase Order confirmation. All materials must be packaged in accordance with the climate conditions of Iran Tehran, including protection against summer heat and humidity. The professional development workshops (Item 04) shall be conducted at venues in central Tehran, with the supplier providing all teaching aids, refreshments, and printed handouts for each Teacher Primary participant.</w:t>
      </w:r>
    </w:p>
    <w:p>
      <w:pPr>
        <w:pStyle w:val="BodyText"/>
      </w:pPr>
      <w:r>
        <w:t xml:space="preserve">6. Payment Terms &amp; Conditions</w:t>
      </w:r>
    </w:p>
    <w:p>
      <w:pPr>
        <w:numPr>
          <w:ilvl w:val="0"/>
          <w:numId w:val="1001"/>
        </w:numPr>
        <w:pStyle w:val="Compact"/>
      </w:pPr>
      <w:r>
        <w:t xml:space="preserve">Payment shall be made in Iranian Rial (IRR) via bank transfer to the supplier's registered account. The total Purchase Order value of 17,627,000,000 IRR shall be disbursed in three installments: 30% upon Purchase Order acceptance, 50% upon verified delivery and installation of all physical goods, and 20% upon successful completion of all Teacher Primary professional development sessions and final acceptance by the Tehran Provincial Department of Education.</w:t>
      </w:r>
    </w:p>
    <w:p>
      <w:pPr>
        <w:numPr>
          <w:ilvl w:val="0"/>
          <w:numId w:val="1001"/>
        </w:numPr>
        <w:pStyle w:val="Compact"/>
      </w:pPr>
      <w:r>
        <w:t xml:space="preserve">Each installment is due within forty-five (45) calendar days of the triggering event. Late payments shall accrue interest at the rate of 1.5% per month as stipulated under Iranian commercial law.</w:t>
      </w:r>
    </w:p>
    <w:p>
      <w:pPr>
        <w:numPr>
          <w:ilvl w:val="0"/>
          <w:numId w:val="1001"/>
        </w:numPr>
        <w:pStyle w:val="Compact"/>
      </w:pPr>
      <w:r>
        <w:t xml:space="preserve">The supplier must submit a detailed invoice referencing this Purchase Order number (PO-IR-TH-2025-04782) for each payment request. Invoices must be issued in both Farsi and English.</w:t>
      </w:r>
    </w:p>
    <w:p>
      <w:pPr>
        <w:numPr>
          <w:ilvl w:val="0"/>
          <w:numId w:val="1001"/>
        </w:numPr>
        <w:pStyle w:val="Compact"/>
      </w:pPr>
      <w:r>
        <w:t xml:space="preserve">A performance bond of 5% of the total Purchase Order value (881,350,000 IRR) shall be provided by the supplier in the form of a bank guarantee from an Iranian bank, valid for the duration of the contract plus ninety (90) days.</w:t>
      </w:r>
    </w:p>
    <w:p>
      <w:pPr>
        <w:numPr>
          <w:ilvl w:val="0"/>
          <w:numId w:val="1001"/>
        </w:numPr>
        <w:pStyle w:val="Compact"/>
      </w:pPr>
      <w:r>
        <w:t xml:space="preserve">All taxes, including Value Added Tax (VAT) applicable in Iran Tehran, are included in the unit prices stated in Section 4. No additional charges shall be levied beyond the total amount specified in this Purchase Order.</w:t>
      </w:r>
    </w:p>
    <w:p>
      <w:pPr>
        <w:pStyle w:val="FirstParagraph"/>
      </w:pPr>
      <w:r>
        <w:t xml:space="preserve">7. Quality Assurance &amp; Acceptance</w:t>
      </w:r>
    </w:p>
    <w:p>
      <w:pPr>
        <w:pStyle w:val="BodyText"/>
      </w:pPr>
      <w:r>
        <w:t xml:space="preserve">All Teacher Primary educational materials must undergo a quality inspection by the Tehran Provincial Department of Education prior to final acceptance. Printed materials (Items 01, 02, 08) must be free of typographical errors, binding defects, and printing inconsistencies. Digital licenses (Item 03) must be verified for activation and compatibility with the school network infrastructure in Iran Tehran. Furniture (Item 05) must meet the safety and ergonomic standards published by the Iranian Standards and Quality Organization (ISIRI). Science kits (Item 06) must include all components listed in the specification sheet and must be accompanied by bilingual (Farsi/English) instruction manuals. Any non-conforming items must be replaced or repaired by the supplier at no additional cost within fifteen (15) business days of notification. The Teacher Primary Coordinator at each school in Tehran shall sign a delivery and acceptance form, which will be returned to the purchasing authority as proof of receipt.</w:t>
      </w:r>
    </w:p>
    <w:p>
      <w:pPr>
        <w:pStyle w:val="BodyText"/>
      </w:pPr>
      <w:r>
        <w:t xml:space="preserve">8. Warranties &amp; After-Sales Support</w:t>
      </w:r>
    </w:p>
    <w:p>
      <w:pPr>
        <w:pStyle w:val="BodyText"/>
      </w:pPr>
      <w:r>
        <w:t xml:space="preserve">The supplier warrants that all goods and services provided under this Purchase Order are new, of merchantable quality, and fit for the purpose of Teacher Primary instruction in Iran Tehran. Printed materials carry a warranty of twelve (12) months against manufacturing defects. Furniture carries a warranty of three (3) years. Digital software licenses include one (1) year of technical support and software updates. The supplier shall maintain a dedicated after-sales support office in Tehran, Iran, reachable by telephone and email during standard business hours (Saturday through Wednesday, 8:00 AM to 4:30 PM Iran Standard Time). Response time for technical issues affecting Teacher Primary operations shall not exceed forty-eight (48) hours.</w:t>
      </w:r>
    </w:p>
    <w:p>
      <w:pPr>
        <w:pStyle w:val="BodyText"/>
      </w:pPr>
      <w:r>
        <w:t xml:space="preserve">9. General Provisions</w:t>
      </w:r>
    </w:p>
    <w:p>
      <w:pPr>
        <w:numPr>
          <w:ilvl w:val="0"/>
          <w:numId w:val="1002"/>
        </w:numPr>
        <w:pStyle w:val="Compact"/>
      </w:pPr>
      <w:r>
        <w:t xml:space="preserve">This Purchase Order is governed by the laws of the Islamic Republic of Iran. Any disputes arising from this Purchase Order shall be resolved through the competent courts in Tehran, Iran.</w:t>
      </w:r>
    </w:p>
    <w:p>
      <w:pPr>
        <w:numPr>
          <w:ilvl w:val="0"/>
          <w:numId w:val="1002"/>
        </w:numPr>
        <w:pStyle w:val="Compact"/>
      </w:pPr>
      <w:r>
        <w:t xml:space="preserve">Neither party may assign or transfer its obligations under this Purchase Order without the prior written consent of the other party.</w:t>
      </w:r>
    </w:p>
    <w:p>
      <w:pPr>
        <w:numPr>
          <w:ilvl w:val="0"/>
          <w:numId w:val="1002"/>
        </w:numPr>
        <w:pStyle w:val="Compact"/>
      </w:pPr>
      <w:r>
        <w:t xml:space="preserve">The supplier shall comply with all applicable labor, environmental, and safety regulations in Iran Tehran during the execution of this Purchase Order.</w:t>
      </w:r>
    </w:p>
    <w:p>
      <w:pPr>
        <w:numPr>
          <w:ilvl w:val="0"/>
          <w:numId w:val="1002"/>
        </w:numPr>
        <w:pStyle w:val="Compact"/>
      </w:pPr>
      <w:r>
        <w:t xml:space="preserve">Confidentiality: All information exchanged under this Purchase Order, including Teacher Primary personnel data and school operational details in Iran Tehran, shall be treated as confidential and shall not be disclosed to third parties without written authorization.</w:t>
      </w:r>
    </w:p>
    <w:p>
      <w:pPr>
        <w:numPr>
          <w:ilvl w:val="0"/>
          <w:numId w:val="1002"/>
        </w:numPr>
        <w:pStyle w:val="Compact"/>
      </w:pPr>
      <w:r>
        <w:t xml:space="preserve">This Purchase Order may be amended only by a written addendum signed by both parties. No verbal modifications shall be binding.</w:t>
      </w:r>
    </w:p>
    <w:p>
      <w:pPr>
        <w:numPr>
          <w:ilvl w:val="0"/>
          <w:numId w:val="1002"/>
        </w:numPr>
        <w:pStyle w:val="Compact"/>
      </w:pPr>
      <w:r>
        <w:t xml:space="preserve">In the event of force majeure, the affected party shall notify the other within five (5) business days, and the timeline of this Purchase Order shall be extended accordingly.</w:t>
      </w:r>
    </w:p>
    <w:p>
      <w:pPr>
        <w:pStyle w:val="FirstParagraph"/>
      </w:pPr>
      <w:r>
        <w:t xml:space="preserve">10. Authorization &amp; Signatures</w:t>
      </w:r>
    </w:p>
    <w:p>
      <w:pPr>
        <w:pStyle w:val="BodyText"/>
      </w:pPr>
      <w:r>
        <w:t xml:space="preserve">This Purchase Order is hereby authorized and issued by the undersigned, acting on behalf of the Tehran Provincial Department of Education, for the procurement of Teacher Primary educational resources and services in Iran Tehran. The supplier acknowledges receipt of this Purchase Order and agrees to all terms and conditions stated herein.</w:t>
      </w:r>
    </w:p>
    <w:p>
      <w:pPr>
        <w:pStyle w:val="BodyText"/>
      </w:pPr>
      <w:r>
        <w:rPr>
          <w:bCs/>
          <w:b/>
        </w:rPr>
        <w:t xml:space="preserve">For the Purchasing Authority</w:t>
      </w:r>
      <w:r>
        <w:br/>
      </w:r>
      <w:r>
        <w:t xml:space="preserve">Dr. Maryam Ahmadi</w:t>
      </w:r>
      <w:r>
        <w:br/>
      </w:r>
      <w:r>
        <w:t xml:space="preserve">Senior Coordinator, Teacher Primary Programs</w:t>
      </w:r>
      <w:r>
        <w:br/>
      </w:r>
      <w:r>
        <w:t xml:space="preserve">Tehran Provincial Department of Education</w:t>
      </w:r>
      <w:r>
        <w:br/>
      </w:r>
      <w:r>
        <w:t xml:space="preserve">Date: _______________</w:t>
      </w:r>
    </w:p>
    <w:p>
      <w:pPr>
        <w:pStyle w:val="BodyText"/>
      </w:pPr>
      <w:r>
        <w:rPr>
          <w:bCs/>
          <w:b/>
        </w:rPr>
        <w:t xml:space="preserve">For the Supplier (PERSCO)</w:t>
      </w:r>
      <w:r>
        <w:br/>
      </w:r>
      <w:r>
        <w:t xml:space="preserve">Mr. Reza Karimi</w:t>
      </w:r>
      <w:r>
        <w:br/>
      </w:r>
      <w:r>
        <w:t xml:space="preserve">Sales Director, Persian Educational Resources Co.</w:t>
      </w:r>
      <w:r>
        <w:br/>
      </w:r>
      <w:r>
        <w:t xml:space="preserve">Tehran, Iran</w:t>
      </w:r>
      <w:r>
        <w:br/>
      </w:r>
      <w:r>
        <w:t xml:space="preserve">Date: _______________</w:t>
      </w:r>
    </w:p>
    <w:p>
      <w:pPr>
        <w:pStyle w:val="BodyText"/>
      </w:pPr>
      <w:r>
        <w:t xml:space="preserve">Purchase Order PO-IR-TH-2025-04782 — Teacher Primary Educational Supplies &amp; Services — Iran Tehran</w:t>
      </w:r>
      <w:r>
        <w:br/>
      </w:r>
      <w:r>
        <w:t xml:space="preserve">This document is the property of the Tehran Provincial Department of Education. Unauthorized reproduction is prohibited.</w:t>
      </w:r>
      <w:r>
        <w:br/>
      </w: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Iran Tehran</dc:title>
  <dc:creator/>
  <dc:language>en</dc:language>
  <cp:keywords/>
  <dcterms:created xsi:type="dcterms:W3CDTF">2026-10-10T06:10:51Z</dcterms:created>
  <dcterms:modified xsi:type="dcterms:W3CDTF">2026-10-10T06:10:51Z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