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Program</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t xml:space="preserve">Teacher Primary Educational Program &amp; Materials Procurement</w:t>
      </w:r>
    </w:p>
    <w:p>
      <w:pPr>
        <w:pStyle w:val="BodyText"/>
      </w:pPr>
      <w:r>
        <w:t xml:space="preserve">Japan Tokyo Metropolitan District</w:t>
      </w:r>
    </w:p>
    <w:bookmarkEnd w:id="20"/>
    <w:p>
      <w:pPr>
        <w:pStyle w:val="BodyText"/>
      </w:pPr>
      <w:r>
        <w:rPr>
          <w:bCs/>
          <w:b/>
        </w:rPr>
        <w:t xml:space="preserve">Purchase Order No.:</w:t>
      </w:r>
      <w:r>
        <w:t xml:space="preserve"> </w:t>
      </w:r>
      <w:r>
        <w:t xml:space="preserve">PO-JT-2025-04872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Japanese Yen (JPY)</w:t>
      </w:r>
      <w:r>
        <w:br/>
      </w:r>
      <w:r>
        <w:rPr>
          <w:bCs/>
          <w:b/>
        </w:rPr>
        <w:t xml:space="preserve">Department:</w:t>
      </w:r>
      <w:r>
        <w:t xml:space="preserve"> </w:t>
      </w:r>
      <w:r>
        <w:t xml:space="preserve">Teacher Primary Development Division</w:t>
      </w:r>
    </w:p>
    <w:p>
      <w:pPr>
        <w:pStyle w:val="BodyText"/>
      </w:pPr>
      <w:r>
        <w:t xml:space="preserve">1. Purchasing Entity (Buyer)</w:t>
      </w:r>
    </w:p>
    <w:p>
      <w:pPr>
        <w:pStyle w:val="BodyText"/>
      </w:pPr>
      <w:r>
        <w:rPr>
          <w:bCs/>
          <w:b/>
        </w:rPr>
        <w:t xml:space="preserve">Tokyo Metropolitan Board of Education – Teacher Primary Development Office</w:t>
      </w:r>
      <w:r>
        <w:br/>
      </w:r>
      <w:r>
        <w:t xml:space="preserve">2-8-1 Nishi-Shinjuku, Shinjuku-ku</w:t>
      </w:r>
      <w:r>
        <w:br/>
      </w:r>
      <w:r>
        <w:t xml:space="preserve">Tokyo 163-8001, Japan</w:t>
      </w:r>
      <w:r>
        <w:br/>
      </w:r>
      <w:r>
        <w:t xml:space="preserve">Contact: Mr. Kenji Tanaka, Procurement Officer</w:t>
      </w:r>
      <w:r>
        <w:br/>
      </w:r>
      <w:r>
        <w:t xml:space="preserve">Email: k.tanaka@tokyo-metropolitan-edu.go.jp</w:t>
      </w:r>
      <w:r>
        <w:br/>
      </w:r>
      <w:r>
        <w:t xml:space="preserve">Phone: +81-3-5388-1200</w:t>
      </w:r>
    </w:p>
    <w:p>
      <w:pPr>
        <w:pStyle w:val="BodyText"/>
      </w:pPr>
      <w:r>
        <w:t xml:space="preserve">2. Vendor / Supplier</w:t>
      </w:r>
    </w:p>
    <w:p>
      <w:pPr>
        <w:pStyle w:val="BodyText"/>
      </w:pPr>
      <w:r>
        <w:rPr>
          <w:bCs/>
          <w:b/>
        </w:rPr>
        <w:t xml:space="preserve">Global Teacher Primary Solutions Co., Ltd.</w:t>
      </w:r>
      <w:r>
        <w:br/>
      </w:r>
      <w:r>
        <w:t xml:space="preserve">14F, Marunouchi Building, 1-1-1 Nihonbashi-Muromachi</w:t>
      </w:r>
      <w:r>
        <w:br/>
      </w:r>
      <w:r>
        <w:t xml:space="preserve">Chuo-ku, Tokyo 103-0022, Japan</w:t>
      </w:r>
      <w:r>
        <w:br/>
      </w:r>
      <w:r>
        <w:t xml:space="preserve">Contact: Ms. Sarah Yamamoto, Account Manager</w:t>
      </w:r>
      <w:r>
        <w:br/>
      </w:r>
      <w:r>
        <w:t xml:space="preserve">Email: s.yamamoto@globalteacherprimary.co.jp</w:t>
      </w:r>
      <w:r>
        <w:br/>
      </w:r>
      <w:r>
        <w:t xml:space="preserve">Phone: +81-3-6270-4500</w:t>
      </w:r>
      <w:r>
        <w:br/>
      </w:r>
      <w:r>
        <w:t xml:space="preserve">Vendor Registration No.: VRT-2024-88213</w:t>
      </w:r>
    </w:p>
    <w:p>
      <w:pPr>
        <w:pStyle w:val="BodyText"/>
      </w:pPr>
      <w:r>
        <w:t xml:space="preserve">3. Delivery / Ship-To Address</w:t>
      </w:r>
    </w:p>
    <w:p>
      <w:pPr>
        <w:pStyle w:val="BodyText"/>
      </w:pPr>
      <w:r>
        <w:rPr>
          <w:bCs/>
          <w:b/>
        </w:rPr>
        <w:t xml:space="preserve">Teacher Primary Training Center – Japan Tokyo Campus</w:t>
      </w:r>
      <w:r>
        <w:br/>
      </w:r>
      <w:r>
        <w:t xml:space="preserve">3-1-20 Ueno, Taito-ku</w:t>
      </w:r>
      <w:r>
        <w:br/>
      </w:r>
      <w:r>
        <w:t xml:space="preserve">Tokyo 110-0005, Japan</w:t>
      </w:r>
      <w:r>
        <w:br/>
      </w:r>
      <w:r>
        <w:t xml:space="preserve">Attention: Dr. Hiroshi Nakamura, Director of Teacher Primary Programs</w:t>
      </w:r>
      <w:r>
        <w:br/>
      </w:r>
      <w:r>
        <w:t xml:space="preserve">Delivery Window: 09:00 – 17:00 JST, Monday through Friday</w:t>
      </w:r>
    </w:p>
    <w:p>
      <w:pPr>
        <w:pStyle w:val="BodyText"/>
      </w:pPr>
      <w:r>
        <w:t xml:space="preserve">4. Line Items – Teacher Primary Program Materials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001</w:t>
            </w:r>
          </w:p>
        </w:tc>
        <w:tc>
          <w:tcPr/>
          <w:p>
            <w:pPr>
              <w:pStyle w:val="Compact"/>
              <w:jc w:val="left"/>
            </w:pPr>
            <w:r>
              <w:t xml:space="preserve">Teacher Primary Curriculum Guide – Elementary Education (Grades 1–6), 2025 Edition, Japanese/English Bilingual</w:t>
            </w:r>
          </w:p>
        </w:tc>
        <w:tc>
          <w:tcPr/>
          <w:p>
            <w:pPr>
              <w:pStyle w:val="Compact"/>
              <w:jc w:val="left"/>
            </w:pPr>
            <w:r>
              <w:t xml:space="preserve">500</w:t>
            </w:r>
          </w:p>
        </w:tc>
        <w:tc>
          <w:tcPr/>
          <w:p>
            <w:pPr>
              <w:pStyle w:val="Compact"/>
              <w:jc w:val="left"/>
            </w:pPr>
            <w:r>
              <w:t xml:space="preserve">4,800</w:t>
            </w:r>
          </w:p>
        </w:tc>
        <w:tc>
          <w:tcPr/>
          <w:p>
            <w:pPr>
              <w:pStyle w:val="Compact"/>
              <w:jc w:val="left"/>
            </w:pPr>
            <w:r>
              <w:t xml:space="preserve">2,400,000</w:t>
            </w:r>
          </w:p>
        </w:tc>
      </w:tr>
      <w:tr>
        <w:tc>
          <w:tcPr/>
          <w:p>
            <w:pPr>
              <w:pStyle w:val="Compact"/>
              <w:jc w:val="left"/>
            </w:pPr>
            <w:r>
              <w:t xml:space="preserve">002</w:t>
            </w:r>
          </w:p>
        </w:tc>
        <w:tc>
          <w:tcPr/>
          <w:p>
            <w:pPr>
              <w:pStyle w:val="Compact"/>
              <w:jc w:val="left"/>
            </w:pPr>
            <w:r>
              <w:t xml:space="preserve">Teacher Primary Classroom Management Toolkit (includes lesson planning templates, assessment rubrics, and student engagement strategies)</w:t>
            </w:r>
          </w:p>
        </w:tc>
        <w:tc>
          <w:tcPr/>
          <w:p>
            <w:pPr>
              <w:pStyle w:val="Compact"/>
              <w:jc w:val="left"/>
            </w:pPr>
            <w:r>
              <w:t xml:space="preserve">300</w:t>
            </w:r>
          </w:p>
        </w:tc>
        <w:tc>
          <w:tcPr/>
          <w:p>
            <w:pPr>
              <w:pStyle w:val="Compact"/>
              <w:jc w:val="left"/>
            </w:pPr>
            <w:r>
              <w:t xml:space="preserve">7,200</w:t>
            </w:r>
          </w:p>
        </w:tc>
        <w:tc>
          <w:tcPr/>
          <w:p>
            <w:pPr>
              <w:pStyle w:val="Compact"/>
              <w:jc w:val="left"/>
            </w:pPr>
            <w:r>
              <w:t xml:space="preserve">2,160,000</w:t>
            </w:r>
          </w:p>
        </w:tc>
      </w:tr>
      <w:tr>
        <w:tc>
          <w:tcPr/>
          <w:p>
            <w:pPr>
              <w:pStyle w:val="Compact"/>
              <w:jc w:val="left"/>
            </w:pPr>
            <w:r>
              <w:t xml:space="preserve">003</w:t>
            </w:r>
          </w:p>
        </w:tc>
        <w:tc>
          <w:tcPr/>
          <w:p>
            <w:pPr>
              <w:pStyle w:val="Compact"/>
              <w:jc w:val="left"/>
            </w:pPr>
            <w:r>
              <w:t xml:space="preserve">Interactive Digital Learning Platform License – Teacher Primary Module (12-month subscription, 200 concurrent users)</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004</w:t>
            </w:r>
          </w:p>
        </w:tc>
        <w:tc>
          <w:tcPr/>
          <w:p>
            <w:pPr>
              <w:pStyle w:val="Compact"/>
              <w:jc w:val="left"/>
            </w:pPr>
            <w:r>
              <w:t xml:space="preserve">Teacher Primary Professional Development Workshop Series – 5-day intensive training for primary school educators in Japan Tokyo</w:t>
            </w:r>
          </w:p>
        </w:tc>
        <w:tc>
          <w:tcPr/>
          <w:p>
            <w:pPr>
              <w:pStyle w:val="Compact"/>
              <w:jc w:val="left"/>
            </w:pPr>
            <w:r>
              <w:t xml:space="preserve">40</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005</w:t>
            </w:r>
          </w:p>
        </w:tc>
        <w:tc>
          <w:tcPr/>
          <w:p>
            <w:pPr>
              <w:pStyle w:val="Compact"/>
              <w:jc w:val="left"/>
            </w:pPr>
            <w:r>
              <w:t xml:space="preserve">Student Assessment &amp; Evaluation Software – Teacher Primary Edition (perpetual license, 100 seats)</w:t>
            </w:r>
          </w:p>
        </w:tc>
        <w:tc>
          <w:tcPr/>
          <w:p>
            <w:pPr>
              <w:pStyle w:val="Compact"/>
              <w:jc w:val="left"/>
            </w:pPr>
            <w:r>
              <w:t xml:space="preserve">1</w:t>
            </w:r>
          </w:p>
        </w:tc>
        <w:tc>
          <w:tcPr/>
          <w:p>
            <w:pPr>
              <w:pStyle w:val="Compact"/>
              <w:jc w:val="left"/>
            </w:pPr>
            <w:r>
              <w:t xml:space="preserve">8,900,000</w:t>
            </w:r>
          </w:p>
        </w:tc>
        <w:tc>
          <w:tcPr/>
          <w:p>
            <w:pPr>
              <w:pStyle w:val="Compact"/>
              <w:jc w:val="left"/>
            </w:pPr>
            <w:r>
              <w:t xml:space="preserve">8,900,000</w:t>
            </w:r>
          </w:p>
        </w:tc>
      </w:tr>
      <w:tr>
        <w:tc>
          <w:tcPr/>
          <w:p>
            <w:pPr>
              <w:pStyle w:val="Compact"/>
              <w:jc w:val="left"/>
            </w:pPr>
            <w:r>
              <w:t xml:space="preserve">006</w:t>
            </w:r>
          </w:p>
        </w:tc>
        <w:tc>
          <w:tcPr/>
          <w:p>
            <w:pPr>
              <w:pStyle w:val="Compact"/>
              <w:jc w:val="left"/>
            </w:pPr>
            <w:r>
              <w:t xml:space="preserve">Teacher Primary Reference Library Set (25 volumes covering pedagogy, child psychology, special education, and Japanese national curriculum standards)</w:t>
            </w:r>
          </w:p>
        </w:tc>
        <w:tc>
          <w:tcPr/>
          <w:p>
            <w:pPr>
              <w:pStyle w:val="Compact"/>
              <w:jc w:val="left"/>
            </w:pPr>
            <w:r>
              <w:t xml:space="preserve">20</w:t>
            </w:r>
          </w:p>
        </w:tc>
        <w:tc>
          <w:tcPr/>
          <w:p>
            <w:pPr>
              <w:pStyle w:val="Compact"/>
              <w:jc w:val="left"/>
            </w:pPr>
            <w:r>
              <w:t xml:space="preserve">18,500</w:t>
            </w:r>
          </w:p>
        </w:tc>
        <w:tc>
          <w:tcPr/>
          <w:p>
            <w:pPr>
              <w:pStyle w:val="Compact"/>
              <w:jc w:val="left"/>
            </w:pPr>
            <w:r>
              <w:t xml:space="preserve">370,000</w:t>
            </w:r>
          </w:p>
        </w:tc>
      </w:tr>
      <w:tr>
        <w:tc>
          <w:tcPr/>
          <w:p>
            <w:pPr>
              <w:pStyle w:val="Compact"/>
              <w:jc w:val="left"/>
            </w:pPr>
            <w:r>
              <w:t xml:space="preserve">007</w:t>
            </w:r>
          </w:p>
        </w:tc>
        <w:tc>
          <w:tcPr/>
          <w:p>
            <w:pPr>
              <w:pStyle w:val="Compact"/>
              <w:jc w:val="left"/>
            </w:pPr>
            <w:r>
              <w:t xml:space="preserve">Custom Branded Teacher Primary Insignia &amp; Certification Materials (for newly qualified primary teachers in Japan Tokyo)</w:t>
            </w:r>
          </w:p>
        </w:tc>
        <w:tc>
          <w:tcPr/>
          <w:p>
            <w:pPr>
              <w:pStyle w:val="Compact"/>
              <w:jc w:val="left"/>
            </w:pPr>
            <w:r>
              <w:t xml:space="preserve">1,000</w:t>
            </w:r>
          </w:p>
        </w:tc>
        <w:tc>
          <w:tcPr/>
          <w:p>
            <w:pPr>
              <w:pStyle w:val="Compact"/>
              <w:jc w:val="left"/>
            </w:pPr>
            <w:r>
              <w:t xml:space="preserve">1,200</w:t>
            </w:r>
          </w:p>
        </w:tc>
        <w:tc>
          <w:tcPr/>
          <w:p>
            <w:pPr>
              <w:pStyle w:val="Compact"/>
              <w:jc w:val="left"/>
            </w:pPr>
            <w:r>
              <w:t xml:space="preserve">1,200,000</w:t>
            </w:r>
          </w:p>
        </w:tc>
      </w:tr>
      <w:tr>
        <w:tc>
          <w:tcPr/>
          <w:p>
            <w:pPr>
              <w:pStyle w:val="Compact"/>
              <w:jc w:val="left"/>
            </w:pPr>
            <w:r>
              <w:t xml:space="preserve">008</w:t>
            </w:r>
          </w:p>
        </w:tc>
        <w:tc>
          <w:tcPr/>
          <w:p>
            <w:pPr>
              <w:pStyle w:val="Compact"/>
              <w:jc w:val="left"/>
            </w:pPr>
            <w:r>
              <w:t xml:space="preserve">Teacher Primary Annual Conference Kit – Japan Tokyo 2025 (includes conference proceedings, networking directory, and continuing education credits)</w:t>
            </w:r>
          </w:p>
        </w:tc>
        <w:tc>
          <w:tcPr/>
          <w:p>
            <w:pPr>
              <w:pStyle w:val="Compact"/>
              <w:jc w:val="left"/>
            </w:pPr>
            <w:r>
              <w:t xml:space="preserve">150</w:t>
            </w:r>
          </w:p>
        </w:tc>
        <w:tc>
          <w:tcPr/>
          <w:p>
            <w:pPr>
              <w:pStyle w:val="Compact"/>
              <w:jc w:val="left"/>
            </w:pPr>
            <w:r>
              <w:t xml:space="preserve">6,500</w:t>
            </w:r>
          </w:p>
        </w:tc>
        <w:tc>
          <w:tcPr/>
          <w:p>
            <w:pPr>
              <w:pStyle w:val="Compact"/>
              <w:jc w:val="left"/>
            </w:pPr>
            <w:r>
              <w:t xml:space="preserve">975,000</w:t>
            </w:r>
          </w:p>
        </w:tc>
      </w:tr>
      <w:tr>
        <w:tc>
          <w:tcPr>
            <w:gridSpan w:val="4"/>
          </w:tcPr>
          <w:p>
            <w:pPr>
              <w:pStyle w:val="Compact"/>
              <w:jc w:val="right"/>
            </w:pPr>
            <w:r>
              <w:t xml:space="preserve">Subtotal:</w:t>
            </w:r>
          </w:p>
        </w:tc>
        <w:tc>
          <w:tcPr/>
          <w:p>
            <w:pPr>
              <w:pStyle w:val="Compact"/>
              <w:jc w:val="left"/>
            </w:pPr>
            <w:r>
              <w:t xml:space="preserve">30,905,000</w:t>
            </w:r>
          </w:p>
        </w:tc>
      </w:tr>
      <w:tr>
        <w:tc>
          <w:tcPr>
            <w:gridSpan w:val="4"/>
          </w:tcPr>
          <w:p>
            <w:pPr>
              <w:pStyle w:val="Compact"/>
              <w:jc w:val="right"/>
            </w:pPr>
            <w:r>
              <w:t xml:space="preserve">Consumption Tax (10%):</w:t>
            </w:r>
          </w:p>
        </w:tc>
        <w:tc>
          <w:tcPr/>
          <w:p>
            <w:pPr>
              <w:pStyle w:val="Compact"/>
              <w:jc w:val="left"/>
            </w:pPr>
            <w:r>
              <w:t xml:space="preserve">3,090,500</w:t>
            </w:r>
          </w:p>
        </w:tc>
      </w:tr>
      <w:tr>
        <w:tc>
          <w:tcPr>
            <w:gridSpan w:val="4"/>
          </w:tcPr>
          <w:p>
            <w:pPr>
              <w:pStyle w:val="Compact"/>
              <w:jc w:val="right"/>
            </w:pPr>
            <w:r>
              <w:t xml:space="preserve">Shipping &amp; Handling (Japan Tokyo Metro):</w:t>
            </w:r>
          </w:p>
        </w:tc>
        <w:tc>
          <w:tcPr/>
          <w:p>
            <w:pPr>
              <w:pStyle w:val="Compact"/>
              <w:jc w:val="left"/>
            </w:pPr>
            <w:r>
              <w:t xml:space="preserve">185,000</w:t>
            </w:r>
          </w:p>
        </w:tc>
      </w:tr>
      <w:tr>
        <w:tc>
          <w:tcPr>
            <w:gridSpan w:val="4"/>
          </w:tcPr>
          <w:p>
            <w:pPr>
              <w:pStyle w:val="Compact"/>
              <w:jc w:val="right"/>
            </w:pPr>
            <w:r>
              <w:rPr>
                <w:bCs/>
                <w:b/>
              </w:rPr>
              <w:t xml:space="preserve">TOTAL AMOUNT DUE (JPY):</w:t>
            </w:r>
          </w:p>
        </w:tc>
        <w:tc>
          <w:tcPr/>
          <w:p>
            <w:pPr>
              <w:pStyle w:val="Compact"/>
              <w:jc w:val="left"/>
            </w:pPr>
            <w:r>
              <w:rPr>
                <w:bCs/>
                <w:b/>
              </w:rPr>
              <w:t xml:space="preserve">34,180,500</w:t>
            </w:r>
          </w:p>
        </w:tc>
      </w:tr>
    </w:tbl>
    <w:p>
      <w:pPr>
        <w:pStyle w:val="BodyText"/>
      </w:pPr>
      <w:r>
        <w:t xml:space="preserve">5. Terms and Conditions</w:t>
      </w:r>
    </w:p>
    <w:p>
      <w:pPr>
        <w:numPr>
          <w:ilvl w:val="0"/>
          <w:numId w:val="1001"/>
        </w:numPr>
        <w:pStyle w:val="Compact"/>
      </w:pPr>
      <w:r>
        <w:rPr>
          <w:bCs/>
          <w:b/>
        </w:rPr>
        <w:t xml:space="preserve">Payment Terms:</w:t>
      </w:r>
      <w:r>
        <w:t xml:space="preserve"> </w:t>
      </w:r>
      <w:r>
        <w:t xml:space="preserve">Net 45 days from the date of invoice. Payment shall be made via bank transfer to the vendor's designated account in Japan Tokyo. The total Purchase Order value of JPY 34,180,500 is due no later than August 1, 2025.</w:t>
      </w:r>
    </w:p>
    <w:p>
      <w:pPr>
        <w:numPr>
          <w:ilvl w:val="0"/>
          <w:numId w:val="1001"/>
        </w:numPr>
        <w:pStyle w:val="Compact"/>
      </w:pPr>
      <w:r>
        <w:rPr>
          <w:bCs/>
          <w:b/>
        </w:rPr>
        <w:t xml:space="preserve">Delivery Schedule:</w:t>
      </w:r>
      <w:r>
        <w:t xml:space="preserve"> </w:t>
      </w:r>
      <w:r>
        <w:t xml:space="preserve">All physical Teacher Primary materials (Items 001, 002, 006, 007, and 008) must be delivered to the Japan Tokyo Campus no later than July 15, 2025. Digital licenses (Items 003 and 005) must be activated by July 10, 2025. The Teacher Primary Professional Development Workshop (Item 004) is scheduled for August 4–8, 2025.</w:t>
      </w:r>
    </w:p>
    <w:p>
      <w:pPr>
        <w:numPr>
          <w:ilvl w:val="0"/>
          <w:numId w:val="1001"/>
        </w:numPr>
        <w:pStyle w:val="Compact"/>
      </w:pPr>
      <w:r>
        <w:rPr>
          <w:bCs/>
          <w:b/>
        </w:rPr>
        <w:t xml:space="preserve">Quality Assurance:</w:t>
      </w:r>
      <w:r>
        <w:t xml:space="preserve"> </w:t>
      </w:r>
      <w:r>
        <w:t xml:space="preserve">All Teacher Primary educational materials must comply with the standards set forth by the Japan Tokyo Metropolitan Board of Education. The vendor warrants that all printed materials are free from defects and that all digital platforms will maintain 99.5% uptime throughout the subscription period.</w:t>
      </w:r>
    </w:p>
    <w:p>
      <w:pPr>
        <w:numPr>
          <w:ilvl w:val="0"/>
          <w:numId w:val="1001"/>
        </w:numPr>
        <w:pStyle w:val="Compact"/>
      </w:pPr>
      <w:r>
        <w:rPr>
          <w:bCs/>
          <w:b/>
        </w:rPr>
        <w:t xml:space="preserve">Intellectual Property:</w:t>
      </w:r>
      <w:r>
        <w:t xml:space="preserve"> </w:t>
      </w:r>
      <w:r>
        <w:t xml:space="preserve">The Teacher Primary curriculum content, digital platform, and assessment software remain the intellectual property of Global Teacher Primary Solutions Co., Ltd. The Japan Tokyo Board of Education is granted a non-transferable license for internal educational use only.</w:t>
      </w:r>
    </w:p>
    <w:p>
      <w:pPr>
        <w:numPr>
          <w:ilvl w:val="0"/>
          <w:numId w:val="1001"/>
        </w:numPr>
        <w:pStyle w:val="Compact"/>
      </w:pPr>
      <w:r>
        <w:rPr>
          <w:bCs/>
          <w:b/>
        </w:rPr>
        <w:t xml:space="preserve">Warranty &amp; Returns:</w:t>
      </w:r>
      <w:r>
        <w:t xml:space="preserve"> </w:t>
      </w:r>
      <w:r>
        <w:t xml:space="preserve">A 12-month warranty applies to all physical Teacher Primary materials. Defective items may be returned within 30 days of delivery for full replacement or credit. Digital licenses are non-refundable once activated.</w:t>
      </w:r>
    </w:p>
    <w:p>
      <w:pPr>
        <w:numPr>
          <w:ilvl w:val="0"/>
          <w:numId w:val="1001"/>
        </w:numPr>
        <w:pStyle w:val="Compact"/>
      </w:pPr>
      <w:r>
        <w:rPr>
          <w:bCs/>
          <w:b/>
        </w:rPr>
        <w:t xml:space="preserve">Force Majeure:</w:t>
      </w:r>
      <w:r>
        <w:t xml:space="preserve"> </w:t>
      </w:r>
      <w:r>
        <w:t xml:space="preserve">Neither party shall be liable for delays caused by natural disasters, typhoons, or government-mandated closures affecting the Japan Tokyo region, provided written notice is given within 48 hours of the event.</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Any disputes shall be resolved through arbitration in Tokyo, Japan Tokyo, under the rules of the Japan Commercial Arbitration Association.</w:t>
      </w:r>
    </w:p>
    <w:p>
      <w:pPr>
        <w:numPr>
          <w:ilvl w:val="0"/>
          <w:numId w:val="1001"/>
        </w:numPr>
        <w:pStyle w:val="Compact"/>
      </w:pPr>
      <w:r>
        <w:rPr>
          <w:bCs/>
          <w:b/>
        </w:rPr>
        <w:t xml:space="preserve">Confidentiality:</w:t>
      </w:r>
      <w:r>
        <w:t xml:space="preserve"> </w:t>
      </w:r>
      <w:r>
        <w:t xml:space="preserve">All information exchanged under this Purchase Order regarding Teacher Primary program data, student records, and internal Japan Tokyo educational strategies shall be treated as strictly confidential and shall not be disclosed to third parties without written consent.</w:t>
      </w:r>
    </w:p>
    <w:p>
      <w:pPr>
        <w:pStyle w:val="FirstParagraph"/>
      </w:pPr>
      <w:r>
        <w:t xml:space="preserve">6. Authorization &amp; Signatures</w:t>
      </w:r>
    </w:p>
    <w:p>
      <w:pPr>
        <w:pStyle w:val="BodyText"/>
      </w:pPr>
      <w:r>
        <w:rPr>
          <w:bCs/>
          <w:b/>
        </w:rPr>
        <w:t xml:space="preserve">Authorized by (Buyer):</w:t>
      </w:r>
    </w:p>
    <w:p>
      <w:pPr>
        <w:pStyle w:val="BodyText"/>
      </w:pPr>
      <w:r>
        <w:t xml:space="preserve">Name: Kenji Tanaka</w:t>
      </w:r>
      <w:r>
        <w:br/>
      </w:r>
      <w:r>
        <w:t xml:space="preserve">Title: Procurement Officer, Tokyo Metropolitan Board of Education</w:t>
      </w:r>
      <w:r>
        <w:br/>
      </w:r>
      <w:r>
        <w:t xml:space="preserve">Signature: _________________________</w:t>
      </w:r>
      <w:r>
        <w:br/>
      </w:r>
      <w:r>
        <w:t xml:space="preserve">Date: _________________________</w:t>
      </w:r>
    </w:p>
    <w:p>
      <w:pPr>
        <w:pStyle w:val="BodyText"/>
      </w:pPr>
      <w:r>
        <w:rPr>
          <w:bCs/>
          <w:b/>
        </w:rPr>
        <w:t xml:space="preserve">Accepted by (Vendor):</w:t>
      </w:r>
    </w:p>
    <w:p>
      <w:pPr>
        <w:pStyle w:val="BodyText"/>
      </w:pPr>
      <w:r>
        <w:t xml:space="preserve">Name: Sarah Yamamoto</w:t>
      </w:r>
      <w:r>
        <w:br/>
      </w:r>
      <w:r>
        <w:t xml:space="preserve">Title: Account Manager, Global Teacher Primary Solutions Co., Ltd.</w:t>
      </w:r>
      <w:r>
        <w:br/>
      </w:r>
      <w:r>
        <w:t xml:space="preserve">Signature: _________________________</w:t>
      </w:r>
      <w:r>
        <w:br/>
      </w:r>
      <w:r>
        <w:t xml:space="preserve">Date: _________________________</w:t>
      </w:r>
    </w:p>
    <w:p>
      <w:pPr>
        <w:pStyle w:val="BodyText"/>
      </w:pPr>
      <w:r>
        <w:t xml:space="preserve">7. Notes &amp; Remarks</w:t>
      </w:r>
    </w:p>
    <w:p>
      <w:pPr>
        <w:pStyle w:val="BodyText"/>
      </w:pPr>
      <w:r>
        <w:t xml:space="preserve">This Purchase Order is issued to support the ongoing Teacher Primary professional development initiative across all public elementary schools in Japan Tokyo. The procurement of these materials and services is aligned with the 2025–2028 Strategic Plan for Teacher Primary Excellence, as approved by the Japan Tokyo Metropolitan Assembly. All Teacher Primary program participants must complete the mandatory 5-day workshop (Item 004) to maintain their certification. The digital platform (Item 003) will serve as the central hub for all Teacher Primary educators in Japan Tokyo to access updated curricula, peer collaboration tools, and continuing education modules. The vendor is requested to provide a dedicated on-site support representative in Japan Tokyo during the first 30 days of platform deployment to ensure seamless integration into existing school systems.</w:t>
      </w:r>
    </w:p>
    <w:p>
      <w:pPr>
        <w:pStyle w:val="BodyText"/>
      </w:pPr>
      <w:r>
        <w:t xml:space="preserve">This Purchase Order document (PO-JT-2025-04872) is the property of the Tokyo Metropolitan Board of Education – Teacher Primary Development Office, Japan Tokyo. Unauthorized reproduction or distribution is prohibited. For inquiries, contact the Procurement Division at +81-3-5388-1200. Document generated on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Program - Japan Tokyo</dc:title>
  <dc:creator/>
  <dc:language>en</dc:language>
  <cp:keywords/>
  <dcterms:created xsi:type="dcterms:W3CDTF">2026-10-10T07:34:27Z</dcterms:created>
  <dcterms:modified xsi:type="dcterms:W3CDTF">2026-10-10T07:34:27Z</dcterms:modified>
</cp:coreProperties>
</file>

<file path=docProps/custom.xml><?xml version="1.0" encoding="utf-8"?>
<Properties xmlns="http://schemas.openxmlformats.org/officeDocument/2006/custom-properties" xmlns:vt="http://schemas.openxmlformats.org/officeDocument/2006/docPropsVTypes"/>
</file>