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Teacher</w:t>
      </w:r>
      <w:r>
        <w:t xml:space="preserve"> </w:t>
      </w:r>
      <w:r>
        <w:t xml:space="preserve">Primary</w:t>
      </w:r>
      <w:r>
        <w:t xml:space="preserve"> </w:t>
      </w:r>
      <w:r>
        <w:t xml:space="preserve">Services</w:t>
      </w:r>
      <w:r>
        <w:t xml:space="preserve"> </w:t>
      </w:r>
      <w:r>
        <w:t xml:space="preserve">-</w:t>
      </w:r>
      <w:r>
        <w:t xml:space="preserve"> </w:t>
      </w:r>
      <w:r>
        <w:t xml:space="preserve">Qatar</w:t>
      </w:r>
      <w:r>
        <w:t xml:space="preserve"> </w:t>
      </w:r>
      <w:r>
        <w:t xml:space="preserve">Doha</w:t>
      </w:r>
    </w:p>
    <w:bookmarkStart w:id="20" w:name="purchase-order"/>
    <w:p>
      <w:pPr>
        <w:pStyle w:val="Heading1"/>
      </w:pPr>
      <w:r>
        <w:t xml:space="preserve">PURCHASE ORDER</w:t>
      </w:r>
    </w:p>
    <w:p>
      <w:pPr>
        <w:pStyle w:val="FirstParagraph"/>
      </w:pPr>
      <w:r>
        <w:t xml:space="preserve">Teacher Primary Education Services &amp; Resources – Qatar Doha</w:t>
      </w:r>
    </w:p>
    <w:p>
      <w:pPr>
        <w:pStyle w:val="BodyText"/>
      </w:pPr>
      <w:r>
        <w:t xml:space="preserve">Ministry of Education and Higher Education | State of Qatar</w:t>
      </w:r>
    </w:p>
    <w:bookmarkEnd w:id="20"/>
    <w:p>
      <w:pPr>
        <w:pStyle w:val="BodyText"/>
      </w:pPr>
      <w:r>
        <w:rPr>
          <w:bCs/>
          <w:b/>
        </w:rPr>
        <w:t xml:space="preserve">Purchase Order No.:</w:t>
      </w:r>
      <w:r>
        <w:t xml:space="preserve"> </w:t>
      </w:r>
      <w:r>
        <w:t xml:space="preserve">PO-QT-2025-04782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PO Status:</w:t>
      </w:r>
      <w:r>
        <w:t xml:space="preserve"> </w:t>
      </w:r>
      <w:r>
        <w:t xml:space="preserve">Approved – Pending Delivery</w:t>
      </w:r>
      <w:r>
        <w:br/>
      </w:r>
      <w:r>
        <w:rPr>
          <w:bCs/>
          <w:b/>
        </w:rPr>
        <w:t xml:space="preserve">Department:</w:t>
      </w:r>
      <w:r>
        <w:t xml:space="preserve"> </w:t>
      </w:r>
      <w:r>
        <w:t xml:space="preserve">Primary Education Division</w:t>
      </w:r>
      <w:r>
        <w:br/>
      </w:r>
      <w:r>
        <w:rPr>
          <w:bCs/>
          <w:b/>
        </w:rPr>
        <w:t xml:space="preserve">Reference:</w:t>
      </w:r>
      <w:r>
        <w:t xml:space="preserve"> </w:t>
      </w:r>
      <w:r>
        <w:t xml:space="preserve">TEA-QD-2025-PRIM</w:t>
      </w:r>
    </w:p>
    <w:p>
      <w:pPr>
        <w:pStyle w:val="BodyText"/>
      </w:pPr>
      <w:r>
        <w:t xml:space="preserve">1. BUYER INFORMATION (Issuing Authority)</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Organization:</w:t>
            </w:r>
            <w:r>
              <w:t xml:space="preserve"> </w:t>
            </w:r>
            <w:r>
              <w:t xml:space="preserve">Ministry of Education and Higher Education, State of Qatar</w:t>
            </w:r>
          </w:p>
        </w:tc>
        <w:tc>
          <w:tcPr/>
          <w:p>
            <w:pPr>
              <w:pStyle w:val="Compact"/>
              <w:jc w:val="left"/>
            </w:pPr>
            <w:r>
              <w:rPr>
                <w:bCs/>
                <w:b/>
              </w:rPr>
              <w:t xml:space="preserve">Office Location:</w:t>
            </w:r>
            <w:r>
              <w:t xml:space="preserve"> </w:t>
            </w:r>
            <w:r>
              <w:t xml:space="preserve">Education City, Doha, Qatar</w:t>
            </w:r>
          </w:p>
        </w:tc>
      </w:tr>
      <w:tr>
        <w:tc>
          <w:tcPr/>
          <w:p>
            <w:pPr>
              <w:pStyle w:val="Compact"/>
              <w:jc w:val="left"/>
            </w:pPr>
            <w:r>
              <w:rPr>
                <w:bCs/>
                <w:b/>
              </w:rPr>
              <w:t xml:space="preserve">Contact Person:</w:t>
            </w:r>
            <w:r>
              <w:t xml:space="preserve"> </w:t>
            </w:r>
            <w:r>
              <w:t xml:space="preserve">Dr. Ahmed Al-Kuwari, Director of Primary Education</w:t>
            </w:r>
          </w:p>
        </w:tc>
        <w:tc>
          <w:tcPr/>
          <w:p>
            <w:pPr>
              <w:pStyle w:val="Compact"/>
              <w:jc w:val="left"/>
            </w:pPr>
            <w:r>
              <w:rPr>
                <w:bCs/>
                <w:b/>
              </w:rPr>
              <w:t xml:space="preserve">Email:</w:t>
            </w:r>
            <w:r>
              <w:t xml:space="preserve"> </w:t>
            </w:r>
            <w:r>
              <w:t xml:space="preserve">primary.division@moehe.gov.qa</w:t>
            </w:r>
          </w:p>
        </w:tc>
      </w:tr>
      <w:tr>
        <w:tc>
          <w:tcPr/>
          <w:p>
            <w:pPr>
              <w:pStyle w:val="Compact"/>
              <w:jc w:val="left"/>
            </w:pPr>
            <w:r>
              <w:rPr>
                <w:bCs/>
                <w:b/>
              </w:rPr>
              <w:t xml:space="preserve">Phone:</w:t>
            </w:r>
            <w:r>
              <w:t xml:space="preserve"> </w:t>
            </w:r>
            <w:r>
              <w:t xml:space="preserve">+974-4455-6677</w:t>
            </w:r>
          </w:p>
        </w:tc>
        <w:tc>
          <w:tcPr/>
          <w:p>
            <w:pPr>
              <w:pStyle w:val="Compact"/>
              <w:jc w:val="left"/>
            </w:pPr>
            <w:r>
              <w:rPr>
                <w:bCs/>
                <w:b/>
              </w:rPr>
              <w:t xml:space="preserve">PO Box:</w:t>
            </w:r>
            <w:r>
              <w:t xml:space="preserve"> </w:t>
            </w:r>
            <w:r>
              <w:t xml:space="preserve">23456, Doha, Qatar</w:t>
            </w:r>
          </w:p>
        </w:tc>
      </w:tr>
    </w:tbl>
    <w:p>
      <w:pPr>
        <w:pStyle w:val="BodyText"/>
      </w:pPr>
      <w:r>
        <w:t xml:space="preserve">2. SELLER / SUPPLIER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Gulf Educational Solutions LLC</w:t>
            </w:r>
          </w:p>
        </w:tc>
        <w:tc>
          <w:tcPr/>
          <w:p>
            <w:pPr>
              <w:pStyle w:val="Compact"/>
              <w:jc w:val="left"/>
            </w:pPr>
            <w:r>
              <w:rPr>
                <w:bCs/>
                <w:b/>
              </w:rPr>
              <w:t xml:space="preserve">Trade License No.:</w:t>
            </w:r>
            <w:r>
              <w:t xml:space="preserve"> </w:t>
            </w:r>
            <w:r>
              <w:t xml:space="preserve">TL-2019-88342</w:t>
            </w:r>
          </w:p>
        </w:tc>
      </w:tr>
      <w:tr>
        <w:tc>
          <w:tcPr/>
          <w:p>
            <w:pPr>
              <w:pStyle w:val="Compact"/>
              <w:jc w:val="left"/>
            </w:pPr>
            <w:r>
              <w:rPr>
                <w:bCs/>
                <w:b/>
              </w:rPr>
              <w:t xml:space="preserve">Address:</w:t>
            </w:r>
            <w:r>
              <w:t xml:space="preserve"> </w:t>
            </w:r>
            <w:r>
              <w:t xml:space="preserve">Office 412, Business Bay Tower, Al Sadd, Doha, Qatar</w:t>
            </w:r>
          </w:p>
        </w:tc>
        <w:tc>
          <w:tcPr/>
          <w:p>
            <w:pPr>
              <w:pStyle w:val="Compact"/>
              <w:jc w:val="left"/>
            </w:pPr>
            <w:r>
              <w:rPr>
                <w:bCs/>
                <w:b/>
              </w:rPr>
              <w:t xml:space="preserve">VAT No.:</w:t>
            </w:r>
            <w:r>
              <w:t xml:space="preserve"> </w:t>
            </w:r>
            <w:r>
              <w:t xml:space="preserve">QV-3045678901234</w:t>
            </w:r>
          </w:p>
        </w:tc>
      </w:tr>
      <w:tr>
        <w:tc>
          <w:tcPr/>
          <w:p>
            <w:pPr>
              <w:pStyle w:val="Compact"/>
              <w:jc w:val="left"/>
            </w:pPr>
            <w:r>
              <w:rPr>
                <w:bCs/>
                <w:b/>
              </w:rPr>
              <w:t xml:space="preserve">Contact Person:</w:t>
            </w:r>
            <w:r>
              <w:t xml:space="preserve"> </w:t>
            </w:r>
            <w:r>
              <w:t xml:space="preserve">Ms. Fatima Al-Sulaiti, Account Manager</w:t>
            </w:r>
          </w:p>
        </w:tc>
        <w:tc>
          <w:tcPr/>
          <w:p>
            <w:pPr>
              <w:pStyle w:val="Compact"/>
              <w:jc w:val="left"/>
            </w:pPr>
            <w:r>
              <w:rPr>
                <w:bCs/>
                <w:b/>
              </w:rPr>
              <w:t xml:space="preserve">Email:</w:t>
            </w:r>
            <w:r>
              <w:t xml:space="preserve"> </w:t>
            </w:r>
            <w:r>
              <w:t xml:space="preserve">f.alsulaiti@gulfedu-solutions.com</w:t>
            </w:r>
          </w:p>
        </w:tc>
      </w:tr>
      <w:tr>
        <w:tc>
          <w:tcPr/>
          <w:p>
            <w:pPr>
              <w:pStyle w:val="Compact"/>
              <w:jc w:val="left"/>
            </w:pPr>
            <w:r>
              <w:rPr>
                <w:bCs/>
                <w:b/>
              </w:rPr>
              <w:t xml:space="preserve">Phone:</w:t>
            </w:r>
            <w:r>
              <w:t xml:space="preserve"> </w:t>
            </w:r>
            <w:r>
              <w:t xml:space="preserve">+974-4412-3399</w:t>
            </w:r>
          </w:p>
        </w:tc>
        <w:tc>
          <w:tcPr/>
          <w:p>
            <w:pPr>
              <w:pStyle w:val="Compact"/>
              <w:jc w:val="left"/>
            </w:pPr>
            <w:r>
              <w:rPr>
                <w:bCs/>
                <w:b/>
              </w:rPr>
              <w:t xml:space="preserve">Bank:</w:t>
            </w:r>
            <w:r>
              <w:t xml:space="preserve"> </w:t>
            </w:r>
            <w:r>
              <w:t xml:space="preserve">QNB, Account: 0012-3456-7890</w:t>
            </w:r>
          </w:p>
        </w:tc>
      </w:tr>
    </w:tbl>
    <w:p>
      <w:pPr>
        <w:pStyle w:val="BodyText"/>
      </w:pPr>
      <w:r>
        <w:t xml:space="preserve">3. SCOPE OF PURCHASE – TEACHER PRIMARY SERVICES AND RESOURCES</w:t>
      </w:r>
    </w:p>
    <w:p>
      <w:pPr>
        <w:pStyle w:val="BodyText"/>
      </w:pPr>
      <w:r>
        <w:t xml:space="preserve">This</w:t>
      </w:r>
      <w:r>
        <w:t xml:space="preserve"> </w:t>
      </w:r>
      <w:r>
        <w:t xml:space="preserve">Purchase Order</w:t>
      </w:r>
      <w:r>
        <w:t xml:space="preserve"> </w:t>
      </w:r>
      <w:r>
        <w:t xml:space="preserve">is issued by the Ministry of Education and Higher Education of the State of Qatar to procure comprehensive</w:t>
      </w:r>
      <w:r>
        <w:t xml:space="preserve"> </w:t>
      </w:r>
      <w:r>
        <w:t xml:space="preserve">Teacher Primary</w:t>
      </w:r>
      <w:r>
        <w:t xml:space="preserve"> </w:t>
      </w:r>
      <w:r>
        <w:t xml:space="preserve">services, training programs, and educational resources for the 2025/2026 academic year. The scope encompasses the recruitment support, professional development, classroom materials, and ongoing pedagogical assistance for</w:t>
      </w:r>
      <w:r>
        <w:t xml:space="preserve"> </w:t>
      </w:r>
      <w:r>
        <w:t xml:space="preserve">Teacher Primary</w:t>
      </w:r>
      <w:r>
        <w:t xml:space="preserve"> </w:t>
      </w:r>
      <w:r>
        <w:t xml:space="preserve">staff across all public primary schools in</w:t>
      </w:r>
      <w:r>
        <w:t xml:space="preserve"> </w:t>
      </w:r>
      <w:r>
        <w:t xml:space="preserve">Qatar Doha</w:t>
      </w:r>
      <w:r>
        <w:t xml:space="preserve">. All deliverables must comply with the Qatar National Vision 2030 educational standards and the curriculum frameworks established by the Ministry.</w:t>
      </w:r>
    </w:p>
    <w:p>
      <w:pPr>
        <w:pStyle w:val="BodyText"/>
      </w:pPr>
      <w:r>
        <w:t xml:space="preserve">4. LINE ITEMS AND QUANTITIES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(QAR)</w:t>
            </w:r>
          </w:p>
        </w:tc>
        <w:tc>
          <w:tcPr/>
          <w:p>
            <w:pPr>
              <w:pStyle w:val="Compact"/>
              <w:jc w:val="left"/>
            </w:pPr>
            <w:r>
              <w:t xml:space="preserve">Total (QAR)</w:t>
            </w:r>
          </w:p>
        </w:tc>
      </w:tr>
      <w:tr>
        <w:tc>
          <w:tcPr/>
          <w:p>
            <w:pPr>
              <w:pStyle w:val="Compact"/>
              <w:jc w:val="left"/>
            </w:pPr>
            <w:r>
              <w:t xml:space="preserve">01</w:t>
            </w:r>
          </w:p>
        </w:tc>
        <w:tc>
          <w:tcPr/>
          <w:p>
            <w:pPr>
              <w:pStyle w:val="Compact"/>
              <w:jc w:val="left"/>
            </w:pPr>
            <w:r>
              <w:t xml:space="preserve">Recruitment and onboarding services for 120 Teacher Primary positions (Grades 1–6) across Doha public primary schools</w:t>
            </w:r>
          </w:p>
        </w:tc>
        <w:tc>
          <w:tcPr/>
          <w:p>
            <w:pPr>
              <w:pStyle w:val="Compact"/>
              <w:jc w:val="left"/>
            </w:pPr>
            <w:r>
              <w:t xml:space="preserve">120</w:t>
            </w:r>
          </w:p>
        </w:tc>
        <w:tc>
          <w:tcPr/>
          <w:p>
            <w:pPr>
              <w:pStyle w:val="Compact"/>
              <w:jc w:val="left"/>
            </w:pPr>
            <w:r>
              <w:t xml:space="preserve">Positions</w:t>
            </w:r>
          </w:p>
        </w:tc>
        <w:tc>
          <w:tcPr/>
          <w:p>
            <w:pPr>
              <w:pStyle w:val="Compact"/>
              <w:jc w:val="left"/>
            </w:pPr>
            <w:r>
              <w:t xml:space="preserve">45,000.00</w:t>
            </w:r>
          </w:p>
        </w:tc>
        <w:tc>
          <w:tcPr/>
          <w:p>
            <w:pPr>
              <w:pStyle w:val="Compact"/>
              <w:jc w:val="left"/>
            </w:pPr>
            <w:r>
              <w:t xml:space="preserve">5,400,000.00</w:t>
            </w:r>
          </w:p>
        </w:tc>
      </w:tr>
      <w:tr>
        <w:tc>
          <w:tcPr/>
          <w:p>
            <w:pPr>
              <w:pStyle w:val="Compact"/>
              <w:jc w:val="left"/>
            </w:pPr>
            <w:r>
              <w:t xml:space="preserve">02</w:t>
            </w:r>
          </w:p>
        </w:tc>
        <w:tc>
          <w:tcPr/>
          <w:p>
            <w:pPr>
              <w:pStyle w:val="Compact"/>
              <w:jc w:val="left"/>
            </w:pPr>
            <w:r>
              <w:t xml:space="preserve">Professional development and pedagogical training program for Teacher Primary staff (40-hour intensive course per teacher, delivered in Doha)</w:t>
            </w:r>
          </w:p>
        </w:tc>
        <w:tc>
          <w:tcPr/>
          <w:p>
            <w:pPr>
              <w:pStyle w:val="Compact"/>
              <w:jc w:val="left"/>
            </w:pPr>
            <w:r>
              <w:t xml:space="preserve">120</w:t>
            </w:r>
          </w:p>
        </w:tc>
        <w:tc>
          <w:tcPr/>
          <w:p>
            <w:pPr>
              <w:pStyle w:val="Compact"/>
              <w:jc w:val="left"/>
            </w:pPr>
            <w:r>
              <w:t xml:space="preserve">Teachers</w:t>
            </w:r>
          </w:p>
        </w:tc>
        <w:tc>
          <w:tcPr/>
          <w:p>
            <w:pPr>
              <w:pStyle w:val="Compact"/>
              <w:jc w:val="left"/>
            </w:pPr>
            <w:r>
              <w:t xml:space="preserve">8,500.00</w:t>
            </w:r>
          </w:p>
        </w:tc>
        <w:tc>
          <w:tcPr/>
          <w:p>
            <w:pPr>
              <w:pStyle w:val="Compact"/>
              <w:jc w:val="left"/>
            </w:pPr>
            <w:r>
              <w:t xml:space="preserve">1,020,000.00</w:t>
            </w:r>
          </w:p>
        </w:tc>
      </w:tr>
      <w:tr>
        <w:tc>
          <w:tcPr/>
          <w:p>
            <w:pPr>
              <w:pStyle w:val="Compact"/>
              <w:jc w:val="left"/>
            </w:pPr>
            <w:r>
              <w:t xml:space="preserve">03</w:t>
            </w:r>
          </w:p>
        </w:tc>
        <w:tc>
          <w:tcPr/>
          <w:p>
            <w:pPr>
              <w:pStyle w:val="Compact"/>
              <w:jc w:val="left"/>
            </w:pPr>
            <w:r>
              <w:t xml:space="preserve">Classroom resource kits for Teacher Primary use (interactive whiteboards, student workbooks, assessment tools) – 30 schools</w:t>
            </w:r>
          </w:p>
        </w:tc>
        <w:tc>
          <w:tcPr/>
          <w:p>
            <w:pPr>
              <w:pStyle w:val="Compact"/>
              <w:jc w:val="left"/>
            </w:pPr>
            <w:r>
              <w:t xml:space="preserve">30</w:t>
            </w:r>
          </w:p>
        </w:tc>
        <w:tc>
          <w:tcPr/>
          <w:p>
            <w:pPr>
              <w:pStyle w:val="Compact"/>
              <w:jc w:val="left"/>
            </w:pPr>
            <w:r>
              <w:t xml:space="preserve">Schools</w:t>
            </w:r>
          </w:p>
        </w:tc>
        <w:tc>
          <w:tcPr/>
          <w:p>
            <w:pPr>
              <w:pStyle w:val="Compact"/>
              <w:jc w:val="left"/>
            </w:pPr>
            <w:r>
              <w:t xml:space="preserve">125,000.00</w:t>
            </w:r>
          </w:p>
        </w:tc>
        <w:tc>
          <w:tcPr/>
          <w:p>
            <w:pPr>
              <w:pStyle w:val="Compact"/>
              <w:jc w:val="left"/>
            </w:pPr>
            <w:r>
              <w:t xml:space="preserve">3,750,000.00</w:t>
            </w:r>
          </w:p>
        </w:tc>
      </w:tr>
      <w:tr>
        <w:tc>
          <w:tcPr/>
          <w:p>
            <w:pPr>
              <w:pStyle w:val="Compact"/>
              <w:jc w:val="left"/>
            </w:pPr>
            <w:r>
              <w:t xml:space="preserve">04</w:t>
            </w:r>
          </w:p>
        </w:tc>
        <w:tc>
          <w:tcPr/>
          <w:p>
            <w:pPr>
              <w:pStyle w:val="Compact"/>
              <w:jc w:val="left"/>
            </w:pPr>
            <w:r>
              <w:t xml:space="preserve">Ongoing mentoring and instructional coaching for Teacher Primary staff (12-month engagement, bi-weekly visits per school in Qatar Doha)</w:t>
            </w:r>
          </w:p>
        </w:tc>
        <w:tc>
          <w:tcPr/>
          <w:p>
            <w:pPr>
              <w:pStyle w:val="Compact"/>
              <w:jc w:val="left"/>
            </w:pPr>
            <w:r>
              <w:t xml:space="preserve">30</w:t>
            </w:r>
          </w:p>
        </w:tc>
        <w:tc>
          <w:tcPr/>
          <w:p>
            <w:pPr>
              <w:pStyle w:val="Compact"/>
              <w:jc w:val="left"/>
            </w:pPr>
            <w:r>
              <w:t xml:space="preserve">Schools</w:t>
            </w:r>
          </w:p>
        </w:tc>
        <w:tc>
          <w:tcPr/>
          <w:p>
            <w:pPr>
              <w:pStyle w:val="Compact"/>
              <w:jc w:val="left"/>
            </w:pPr>
            <w:r>
              <w:t xml:space="preserve">60,000.00</w:t>
            </w:r>
          </w:p>
        </w:tc>
        <w:tc>
          <w:tcPr/>
          <w:p>
            <w:pPr>
              <w:pStyle w:val="Compact"/>
              <w:jc w:val="left"/>
            </w:pPr>
            <w:r>
              <w:t xml:space="preserve">1,800,000.00</w:t>
            </w:r>
          </w:p>
        </w:tc>
      </w:tr>
      <w:tr>
        <w:tc>
          <w:tcPr/>
          <w:p>
            <w:pPr>
              <w:pStyle w:val="Compact"/>
              <w:jc w:val="left"/>
            </w:pPr>
            <w:r>
              <w:t xml:space="preserve">05</w:t>
            </w:r>
          </w:p>
        </w:tc>
        <w:tc>
          <w:tcPr/>
          <w:p>
            <w:pPr>
              <w:pStyle w:val="Compact"/>
              <w:jc w:val="left"/>
            </w:pPr>
            <w:r>
              <w:t xml:space="preserve">Digital learning platform license for Teacher Primary curriculum delivery (Arabic and English medium, 2-year subscription)</w:t>
            </w:r>
          </w:p>
        </w:tc>
        <w:tc>
          <w:tcPr/>
          <w:p>
            <w:pPr>
              <w:pStyle w:val="Compact"/>
              <w:jc w:val="left"/>
            </w:pPr>
            <w:r>
              <w:t xml:space="preserve">1</w:t>
            </w:r>
          </w:p>
        </w:tc>
        <w:tc>
          <w:tcPr/>
          <w:p>
            <w:pPr>
              <w:pStyle w:val="Compact"/>
              <w:jc w:val="left"/>
            </w:pPr>
            <w:r>
              <w:t xml:space="preserve">License</w:t>
            </w:r>
          </w:p>
        </w:tc>
        <w:tc>
          <w:tcPr/>
          <w:p>
            <w:pPr>
              <w:pStyle w:val="Compact"/>
              <w:jc w:val="left"/>
            </w:pPr>
            <w:r>
              <w:t xml:space="preserve">950,000.00</w:t>
            </w:r>
          </w:p>
        </w:tc>
        <w:tc>
          <w:tcPr/>
          <w:p>
            <w:pPr>
              <w:pStyle w:val="Compact"/>
              <w:jc w:val="left"/>
            </w:pPr>
            <w:r>
              <w:t xml:space="preserve">950,000.00</w:t>
            </w:r>
          </w:p>
        </w:tc>
      </w:tr>
      <w:tr>
        <w:tc>
          <w:tcPr/>
          <w:p>
            <w:pPr>
              <w:pStyle w:val="Compact"/>
              <w:jc w:val="left"/>
            </w:pPr>
            <w:r>
              <w:t xml:space="preserve">06</w:t>
            </w:r>
          </w:p>
        </w:tc>
        <w:tc>
          <w:tcPr/>
          <w:p>
            <w:pPr>
              <w:pStyle w:val="Compact"/>
              <w:jc w:val="left"/>
            </w:pPr>
            <w:r>
              <w:t xml:space="preserve">Annual performance evaluation and quality assurance framework for Teacher Primary staff (aligned with Qatari education standards)</w:t>
            </w:r>
          </w:p>
        </w:tc>
        <w:tc>
          <w:tcPr/>
          <w:p>
            <w:pPr>
              <w:pStyle w:val="Compact"/>
              <w:jc w:val="left"/>
            </w:pPr>
            <w:r>
              <w:t xml:space="preserve">120</w:t>
            </w:r>
          </w:p>
        </w:tc>
        <w:tc>
          <w:tcPr/>
          <w:p>
            <w:pPr>
              <w:pStyle w:val="Compact"/>
              <w:jc w:val="left"/>
            </w:pPr>
            <w:r>
              <w:t xml:space="preserve">Teachers</w:t>
            </w:r>
          </w:p>
        </w:tc>
        <w:tc>
          <w:tcPr/>
          <w:p>
            <w:pPr>
              <w:pStyle w:val="Compact"/>
              <w:jc w:val="left"/>
            </w:pPr>
            <w:r>
              <w:t xml:space="preserve">2,200.00</w:t>
            </w:r>
          </w:p>
        </w:tc>
        <w:tc>
          <w:tcPr/>
          <w:p>
            <w:pPr>
              <w:pStyle w:val="Compact"/>
              <w:jc w:val="left"/>
            </w:pPr>
            <w:r>
              <w:t xml:space="preserve">264,000.00</w:t>
            </w:r>
          </w:p>
        </w:tc>
      </w:tr>
      <w:tr>
        <w:tc>
          <w:tcPr>
            <w:gridSpan w:val="5"/>
          </w:tcPr>
          <w:p>
            <w:pPr>
              <w:pStyle w:val="Compact"/>
              <w:jc w:val="right"/>
            </w:pPr>
            <w:r>
              <w:t xml:space="preserve">SUBTOTAL</w:t>
            </w:r>
          </w:p>
        </w:tc>
        <w:tc>
          <w:tcPr/>
          <w:p>
            <w:pPr>
              <w:pStyle w:val="Compact"/>
              <w:jc w:val="left"/>
            </w:pPr>
            <w:r>
              <w:t xml:space="preserve">13,184,000.00</w:t>
            </w:r>
          </w:p>
        </w:tc>
      </w:tr>
      <w:tr>
        <w:tc>
          <w:tcPr>
            <w:gridSpan w:val="5"/>
          </w:tcPr>
          <w:p>
            <w:pPr>
              <w:pStyle w:val="Compact"/>
              <w:jc w:val="right"/>
            </w:pPr>
            <w:r>
              <w:t xml:space="preserve">VAT (14%)</w:t>
            </w:r>
          </w:p>
        </w:tc>
        <w:tc>
          <w:tcPr/>
          <w:p>
            <w:pPr>
              <w:pStyle w:val="Compact"/>
              <w:jc w:val="left"/>
            </w:pPr>
            <w:r>
              <w:t xml:space="preserve">1,845,760.00</w:t>
            </w:r>
          </w:p>
        </w:tc>
      </w:tr>
      <w:tr>
        <w:tc>
          <w:tcPr>
            <w:gridSpan w:val="5"/>
          </w:tcPr>
          <w:p>
            <w:pPr>
              <w:pStyle w:val="Compact"/>
              <w:jc w:val="right"/>
            </w:pPr>
            <w:r>
              <w:t xml:space="preserve">GRAND TOTAL (QAR)</w:t>
            </w:r>
          </w:p>
        </w:tc>
        <w:tc>
          <w:tcPr/>
          <w:p>
            <w:pPr>
              <w:pStyle w:val="Compact"/>
              <w:jc w:val="left"/>
            </w:pPr>
            <w:r>
              <w:t xml:space="preserve">15,029,760.00</w:t>
            </w:r>
          </w:p>
        </w:tc>
      </w:tr>
    </w:tbl>
    <w:p>
      <w:pPr>
        <w:pStyle w:val="BodyText"/>
      </w:pPr>
      <w:r>
        <w:t xml:space="preserve">5. DELIVERY AND IMPLEMENTATION SCHEDULE</w:t>
      </w:r>
    </w:p>
    <w:p>
      <w:pPr>
        <w:pStyle w:val="BodyText"/>
      </w:pPr>
      <w:r>
        <w:t xml:space="preserve">All</w:t>
      </w:r>
      <w:r>
        <w:t xml:space="preserve"> </w:t>
      </w:r>
      <w:r>
        <w:t xml:space="preserve">Teacher Primary</w:t>
      </w:r>
      <w:r>
        <w:t xml:space="preserve"> </w:t>
      </w:r>
      <w:r>
        <w:t xml:space="preserve">recruitment and onboarding activities shall be completed no later than 31 July 2025, ensuring that all primary school classrooms in</w:t>
      </w:r>
      <w:r>
        <w:t xml:space="preserve"> </w:t>
      </w:r>
      <w:r>
        <w:t xml:space="preserve">Qatar Doha</w:t>
      </w:r>
      <w:r>
        <w:t xml:space="preserve"> </w:t>
      </w:r>
      <w:r>
        <w:t xml:space="preserve">are fully staffed before the commencement of the 2025/2026 academic term on 1 September 2025. Professional development training shall be conducted during the August 2025 pre-term period at the designated training facilities in Education City, Doha. Classroom resource kits and digital platform licenses must be delivered and installed in all 30 primary schools by 25 August 2025. The mentoring and coaching engagement shall commence on 1 September 2025 and continue through 30 June 2026.</w:t>
      </w:r>
    </w:p>
    <w:p>
      <w:pPr>
        <w:pStyle w:val="BodyText"/>
      </w:pPr>
      <w:r>
        <w:t xml:space="preserve">6. TERMS AND CONDITIONS</w:t>
      </w:r>
    </w:p>
    <w:p>
      <w:pPr>
        <w:pStyle w:val="BodyText"/>
      </w:pPr>
      <w:r>
        <w:rPr>
          <w:bCs/>
          <w:b/>
        </w:rPr>
        <w:t xml:space="preserve">6.1</w:t>
      </w:r>
      <w:r>
        <w:t xml:space="preserve"> </w:t>
      </w:r>
      <w:r>
        <w:t xml:space="preserve">This Purchase Order is governed by the laws of the State of Qatar and the Qatar Public Procurement Law. Any disputes arising from this Purchase Order related to Teacher Primary services shall be resolved through the competent courts in Doha, Qatar.</w:t>
      </w:r>
    </w:p>
    <w:p>
      <w:pPr>
        <w:pStyle w:val="BodyText"/>
      </w:pPr>
      <w:r>
        <w:rPr>
          <w:bCs/>
          <w:b/>
        </w:rPr>
        <w:t xml:space="preserve">6.2</w:t>
      </w:r>
      <w:r>
        <w:t xml:space="preserve"> </w:t>
      </w:r>
      <w:r>
        <w:t xml:space="preserve">The supplier shall ensure that all Teacher Primary candidates meet the minimum qualifications as defined by the Ministry: a Bachelor's degree in Education or a relevant subject area, a valid Qatari teaching license, and a minimum of two (2) years of prior primary education experience.</w:t>
      </w:r>
    </w:p>
    <w:p>
      <w:pPr>
        <w:pStyle w:val="BodyText"/>
      </w:pPr>
      <w:r>
        <w:rPr>
          <w:bCs/>
          <w:b/>
        </w:rPr>
        <w:t xml:space="preserve">6.3</w:t>
      </w:r>
      <w:r>
        <w:t xml:space="preserve"> </w:t>
      </w:r>
      <w:r>
        <w:t xml:space="preserve">Payment terms: 30% advance upon signing of this Purchase Order, 40% upon completion of recruitment and training delivery, and 30% upon successful completion of the first semester of the mentoring engagement. All payments shall be made via bank transfer to the account specified in Section 2.</w:t>
      </w:r>
    </w:p>
    <w:p>
      <w:pPr>
        <w:pStyle w:val="BodyText"/>
      </w:pPr>
      <w:r>
        <w:rPr>
          <w:bCs/>
          <w:b/>
        </w:rPr>
        <w:t xml:space="preserve">6.4</w:t>
      </w:r>
      <w:r>
        <w:t xml:space="preserve"> </w:t>
      </w:r>
      <w:r>
        <w:t xml:space="preserve">The supplier warrants that all Teacher Primary personnel engaged under this Purchase Order shall undergo background checks, medical examinations, and visa sponsorship in accordance with Qatari labor and immigration regulations applicable in Doha.</w:t>
      </w:r>
    </w:p>
    <w:p>
      <w:pPr>
        <w:pStyle w:val="BodyText"/>
      </w:pPr>
      <w:r>
        <w:rPr>
          <w:bCs/>
          <w:b/>
        </w:rPr>
        <w:t xml:space="preserve">6.5</w:t>
      </w:r>
      <w:r>
        <w:t xml:space="preserve"> </w:t>
      </w:r>
      <w:r>
        <w:t xml:space="preserve">The supplier shall maintain a dedicated project manager in Doha, Qatar, who shall serve as the single point of contact for all matters relating to this Purchase Order and the Teacher Primary program.</w:t>
      </w:r>
    </w:p>
    <w:p>
      <w:pPr>
        <w:pStyle w:val="BodyText"/>
      </w:pPr>
      <w:r>
        <w:rPr>
          <w:bCs/>
          <w:b/>
        </w:rPr>
        <w:t xml:space="preserve">6.6</w:t>
      </w:r>
      <w:r>
        <w:t xml:space="preserve"> </w:t>
      </w:r>
      <w:r>
        <w:t xml:space="preserve">Any modifications to the scope, quantities, or timelines of this Purchase Order must be submitted in writing and approved by the Director of Primary Education before implementation.</w:t>
      </w:r>
    </w:p>
    <w:p>
      <w:pPr>
        <w:pStyle w:val="BodyText"/>
      </w:pPr>
      <w:r>
        <w:rPr>
          <w:bCs/>
          <w:b/>
        </w:rPr>
        <w:t xml:space="preserve">6.7</w:t>
      </w:r>
      <w:r>
        <w:t xml:space="preserve"> </w:t>
      </w:r>
      <w:r>
        <w:t xml:space="preserve">The supplier shall provide monthly progress reports to the Ministry detailing the status of Teacher Primary recruitment, training completion rates, resource delivery, and mentoring activities across all schools in Qatar Doha.</w:t>
      </w:r>
    </w:p>
    <w:p>
      <w:pPr>
        <w:pStyle w:val="BodyText"/>
      </w:pPr>
      <w:r>
        <w:t xml:space="preserve">7. AUTHORIZATION AND SIGNATURES</w:t>
      </w:r>
    </w:p>
    <w:p>
      <w:pPr>
        <w:pStyle w:val="BodyText"/>
      </w:pPr>
      <w:r>
        <w:rPr>
          <w:bCs/>
          <w:b/>
        </w:rPr>
        <w:t xml:space="preserve">Authorized Signatory – Buyer</w:t>
      </w:r>
      <w:r>
        <w:br/>
      </w:r>
      <w:r>
        <w:t xml:space="preserve">Dr. Ahmed Al-Kuwari</w:t>
      </w:r>
      <w:r>
        <w:br/>
      </w:r>
      <w:r>
        <w:t xml:space="preserve">Director, Primary Education Division</w:t>
      </w:r>
      <w:r>
        <w:br/>
      </w:r>
      <w:r>
        <w:t xml:space="preserve">Ministry of Education and Higher Education</w:t>
      </w:r>
      <w:r>
        <w:br/>
      </w:r>
      <w:r>
        <w:t xml:space="preserve">Doha, Qatar</w:t>
      </w:r>
      <w:r>
        <w:br/>
      </w:r>
      <w:r>
        <w:t xml:space="preserve">Date: _______________</w:t>
      </w:r>
    </w:p>
    <w:p>
      <w:pPr>
        <w:pStyle w:val="BodyText"/>
      </w:pPr>
      <w:r>
        <w:rPr>
          <w:bCs/>
          <w:b/>
        </w:rPr>
        <w:t xml:space="preserve">Authorized Signatory – Supplier</w:t>
      </w:r>
      <w:r>
        <w:br/>
      </w:r>
      <w:r>
        <w:t xml:space="preserve">Ms. Fatima Al-Sulaiti</w:t>
      </w:r>
      <w:r>
        <w:br/>
      </w:r>
      <w:r>
        <w:t xml:space="preserve">Account Manager</w:t>
      </w:r>
      <w:r>
        <w:br/>
      </w:r>
      <w:r>
        <w:t xml:space="preserve">Gulf Educational Solutions LLC</w:t>
      </w:r>
      <w:r>
        <w:br/>
      </w:r>
      <w:r>
        <w:t xml:space="preserve">Doha, Qatar</w:t>
      </w:r>
      <w:r>
        <w:br/>
      </w:r>
      <w:r>
        <w:t xml:space="preserve">Date: _______________</w:t>
      </w:r>
    </w:p>
    <w:p>
      <w:pPr>
        <w:pStyle w:val="BodyText"/>
      </w:pPr>
      <w:r>
        <w:t xml:space="preserve">This Purchase Order (PO-QT-2025-04782) is an official document of the Ministry of Education and Higher Education, State of Qatar. It pertains exclusively to Teacher Primary services and resources for implementation in Qatar Doha. Unauthorized reproduction or distribution of this document is prohibited. For inquiries, contact the Primary Education Division at Education City, Doha, Qatar.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Teacher Primary Services - Qatar Doha</dc:title>
  <dc:creator/>
  <dc:language>en</dc:language>
  <cp:keywords/>
  <dcterms:created xsi:type="dcterms:W3CDTF">2026-10-10T06:10:52Z</dcterms:created>
  <dcterms:modified xsi:type="dcterms:W3CDTF">2026-10-10T06:10:52Z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