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Teacher Primary Educational Services &amp; Materials Procurement</w:t>
      </w:r>
    </w:p>
    <w:p>
      <w:pPr>
        <w:pStyle w:val="BodyText"/>
      </w:pPr>
      <w:r>
        <w:t xml:space="preserve">Russia — Saint Petersburg</w:t>
      </w:r>
    </w:p>
    <w:p>
      <w:pPr>
        <w:pStyle w:val="BodyText"/>
      </w:pPr>
      <w:r>
        <w:t xml:space="preserve">PO No. SPB-TP-2025-0047</w:t>
      </w:r>
    </w:p>
    <w:bookmarkEnd w:id="20"/>
    <w:bookmarkStart w:id="21" w:name="purchasing-entity"/>
    <w:p>
      <w:pPr>
        <w:pStyle w:val="Heading3"/>
      </w:pPr>
      <w:r>
        <w:t xml:space="preserve">Purchasing Entity</w:t>
      </w:r>
    </w:p>
    <w:p>
      <w:pPr>
        <w:pStyle w:val="FirstParagraph"/>
      </w:pPr>
      <w:r>
        <w:rPr>
          <w:bCs/>
          <w:b/>
        </w:rPr>
        <w:t xml:space="preserve">Department of Education</w:t>
      </w:r>
    </w:p>
    <w:p>
      <w:pPr>
        <w:pStyle w:val="BodyText"/>
      </w:pPr>
      <w:r>
        <w:t xml:space="preserve">Saint Petersburg City Administration</w:t>
      </w:r>
    </w:p>
    <w:p>
      <w:pPr>
        <w:pStyle w:val="BodyText"/>
      </w:pPr>
      <w:r>
        <w:t xml:space="preserve">12 Nevsky Prospekt, Building 4</w:t>
      </w:r>
    </w:p>
    <w:p>
      <w:pPr>
        <w:pStyle w:val="BodyText"/>
      </w:pPr>
      <w:r>
        <w:t xml:space="preserve">Saint Petersburg, 191025, Russian Federation</w:t>
      </w:r>
    </w:p>
    <w:p>
      <w:pPr>
        <w:pStyle w:val="BodyText"/>
      </w:pPr>
      <w:r>
        <w:t xml:space="preserve">Tax ID (INN): 7800123456</w:t>
      </w:r>
    </w:p>
    <w:p>
      <w:pPr>
        <w:pStyle w:val="BodyText"/>
      </w:pPr>
      <w:r>
        <w:t xml:space="preserve">Contact: procurement@spb-edu.ru</w:t>
      </w:r>
    </w:p>
    <w:bookmarkEnd w:id="21"/>
    <w:bookmarkStart w:id="22" w:name="supplier-vendor"/>
    <w:p>
      <w:pPr>
        <w:pStyle w:val="Heading3"/>
      </w:pPr>
      <w:r>
        <w:t xml:space="preserve">Supplier / Vendor</w:t>
      </w:r>
    </w:p>
    <w:p>
      <w:pPr>
        <w:pStyle w:val="FirstParagraph"/>
      </w:pPr>
      <w:r>
        <w:rPr>
          <w:bCs/>
          <w:b/>
        </w:rPr>
        <w:t xml:space="preserve">Northwind Educational Solutions LLC</w:t>
      </w:r>
    </w:p>
    <w:p>
      <w:pPr>
        <w:pStyle w:val="BodyText"/>
      </w:pPr>
      <w:r>
        <w:t xml:space="preserve">45 Liteyny Avenue, Floor 7</w:t>
      </w:r>
    </w:p>
    <w:p>
      <w:pPr>
        <w:pStyle w:val="BodyText"/>
      </w:pPr>
      <w:r>
        <w:t xml:space="preserve">Saint Petersburg, 190000, Russian Federation</w:t>
      </w:r>
    </w:p>
    <w:p>
      <w:pPr>
        <w:pStyle w:val="BodyText"/>
      </w:pPr>
      <w:r>
        <w:t xml:space="preserve">Tax ID (INN): 7811654321</w:t>
      </w:r>
    </w:p>
    <w:p>
      <w:pPr>
        <w:pStyle w:val="BodyText"/>
      </w:pPr>
      <w:r>
        <w:t xml:space="preserve">Contact: sales@northwind-edu.ru</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September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Russian Ruble (RUB)</w:t>
      </w:r>
    </w:p>
    <w:bookmarkEnd w:id="23"/>
    <w:bookmarkStart w:id="24" w:name="project-reference"/>
    <w:p>
      <w:pPr>
        <w:pStyle w:val="Heading3"/>
      </w:pPr>
      <w:r>
        <w:t xml:space="preserve">Project Reference</w:t>
      </w:r>
    </w:p>
    <w:p>
      <w:pPr>
        <w:pStyle w:val="FirstParagraph"/>
      </w:pPr>
      <w:r>
        <w:rPr>
          <w:bCs/>
          <w:b/>
        </w:rPr>
        <w:t xml:space="preserve">Program:</w:t>
      </w:r>
      <w:r>
        <w:t xml:space="preserve"> </w:t>
      </w:r>
      <w:r>
        <w:t xml:space="preserve">Teacher Primary Development Initiative</w:t>
      </w:r>
    </w:p>
    <w:p>
      <w:pPr>
        <w:pStyle w:val="BodyText"/>
      </w:pPr>
      <w:r>
        <w:rPr>
          <w:bCs/>
          <w:b/>
        </w:rPr>
        <w:t xml:space="preserve">Region:</w:t>
      </w:r>
      <w:r>
        <w:t xml:space="preserve"> </w:t>
      </w:r>
      <w:r>
        <w:t xml:space="preserve">Saint Petersburg, Russia</w:t>
      </w:r>
    </w:p>
    <w:p>
      <w:pPr>
        <w:pStyle w:val="BodyText"/>
      </w:pPr>
      <w:r>
        <w:rPr>
          <w:bCs/>
          <w:b/>
        </w:rPr>
        <w:t xml:space="preserve">Fiscal Year:</w:t>
      </w:r>
      <w:r>
        <w:t xml:space="preserve"> </w:t>
      </w:r>
      <w:r>
        <w:t xml:space="preserve">2025–2026</w:t>
      </w:r>
    </w:p>
    <w:p>
      <w:pPr>
        <w:pStyle w:val="BodyText"/>
      </w:pPr>
      <w:r>
        <w:rPr>
          <w:bCs/>
          <w:b/>
        </w:rPr>
        <w:t xml:space="preserve">Classification:</w:t>
      </w:r>
      <w:r>
        <w:t xml:space="preserve"> </w:t>
      </w:r>
      <w:r>
        <w:t xml:space="preserve">Educational Procurement</w:t>
      </w:r>
    </w:p>
    <w:bookmarkEnd w:id="24"/>
    <w:bookmarkStart w:id="26" w:name="X89dc36a868db558f477d260897c62df1386af35"/>
    <w:p>
      <w:pPr>
        <w:pStyle w:val="Heading2"/>
      </w:pPr>
      <w:r>
        <w:t xml:space="preserve">Itemized Purchase Order — Teacher Primary Program, Saint Petersburg</w:t>
      </w:r>
    </w:p>
    <w:p>
      <w:pPr>
        <w:pStyle w:val="FirstParagraph"/>
      </w:pPr>
      <w:r>
        <w:t xml:space="preserve">This Purchase Order is issued for the procurement of educational services, training materials, and professional development resources specifically designated for the Teacher Primary program operating within the municipal school districts of Saint Petersburg, Russia. All items listed below are intended to support the recruitment, training, certification, and ongoing professional development of primary school teachers across the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Teacher Primary Certification Course — Comprehensive 120-hour pedagogical training program for newly appointed primary school teachers in Saint Petersburg municipal schools</w:t>
            </w:r>
          </w:p>
        </w:tc>
        <w:tc>
          <w:tcPr/>
          <w:p>
            <w:pPr>
              <w:pStyle w:val="Compact"/>
              <w:jc w:val="left"/>
            </w:pPr>
            <w:r>
              <w:t xml:space="preserve">250 seats</w:t>
            </w:r>
          </w:p>
        </w:tc>
        <w:tc>
          <w:tcPr/>
          <w:p>
            <w:pPr>
              <w:pStyle w:val="Compact"/>
              <w:jc w:val="left"/>
            </w:pPr>
            <w:r>
              <w:t xml:space="preserve">45,000</w:t>
            </w:r>
          </w:p>
        </w:tc>
        <w:tc>
          <w:tcPr/>
          <w:p>
            <w:pPr>
              <w:pStyle w:val="Compact"/>
              <w:jc w:val="left"/>
            </w:pPr>
            <w:r>
              <w:t xml:space="preserve">11,250,000</w:t>
            </w:r>
          </w:p>
        </w:tc>
      </w:tr>
      <w:tr>
        <w:tc>
          <w:tcPr/>
          <w:p>
            <w:pPr>
              <w:pStyle w:val="Compact"/>
              <w:jc w:val="left"/>
            </w:pPr>
            <w:r>
              <w:t xml:space="preserve">02</w:t>
            </w:r>
          </w:p>
        </w:tc>
        <w:tc>
          <w:tcPr/>
          <w:p>
            <w:pPr>
              <w:pStyle w:val="Compact"/>
              <w:jc w:val="left"/>
            </w:pPr>
            <w:r>
              <w:t xml:space="preserve">Teacher Primary Curriculum Development Kit — Full set of lesson plan templates, assessment rubrics, and age-appropriate teaching materials for grades 1–4, aligned with the Federal State Educational Standard of Russia</w:t>
            </w:r>
          </w:p>
        </w:tc>
        <w:tc>
          <w:tcPr/>
          <w:p>
            <w:pPr>
              <w:pStyle w:val="Compact"/>
              <w:jc w:val="left"/>
            </w:pPr>
            <w:r>
              <w:t xml:space="preserve">1,200 sets</w:t>
            </w:r>
          </w:p>
        </w:tc>
        <w:tc>
          <w:tcPr/>
          <w:p>
            <w:pPr>
              <w:pStyle w:val="Compact"/>
              <w:jc w:val="left"/>
            </w:pPr>
            <w:r>
              <w:t xml:space="preserve">8,500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Teacher Primary Digital Learning Platform License — Annual subscription for interactive e-learning modules, virtual classroom tools, and progress tracking dashboards for primary education faculty in Saint Petersburg</w:t>
            </w:r>
          </w:p>
        </w:tc>
        <w:tc>
          <w:tcPr/>
          <w:p>
            <w:pPr>
              <w:pStyle w:val="Compact"/>
              <w:jc w:val="left"/>
            </w:pPr>
            <w:r>
              <w:t xml:space="preserve">500 licenses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Teacher Primary Professional Development Workshops — Quarterly in-person seminars hosted at the Saint Petersburg State University of Culture and Arts, covering modern pedagogical methods, inclusive education, and child psychology</w:t>
            </w:r>
          </w:p>
        </w:tc>
        <w:tc>
          <w:tcPr/>
          <w:p>
            <w:pPr>
              <w:pStyle w:val="Compact"/>
              <w:jc w:val="left"/>
            </w:pPr>
            <w:r>
              <w:t xml:space="preserve">8 sessions</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Teacher Primary Mentorship Program Coordination — Ongoing administrative and logistical support for pairing experienced senior teachers with newly certified Teacher Primary staff across all Saint Petersburg districts</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Teacher Primary Assessment &amp; Evaluation Suite — Standardized testing instruments, classroom observation protocols, and annual performance review frameworks for primary education teachers in the Saint Petersburg school system</w:t>
            </w:r>
          </w:p>
        </w:tc>
        <w:tc>
          <w:tcPr/>
          <w:p>
            <w:pPr>
              <w:pStyle w:val="Compact"/>
              <w:jc w:val="left"/>
            </w:pPr>
            <w:r>
              <w:t xml:space="preserve">1,200 sets</w:t>
            </w:r>
          </w:p>
        </w:tc>
        <w:tc>
          <w:tcPr/>
          <w:p>
            <w:pPr>
              <w:pStyle w:val="Compact"/>
              <w:jc w:val="left"/>
            </w:pPr>
            <w:r>
              <w:t xml:space="preserve">3,200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Teacher Primary Reference Library — Printed and digital collection of 200+ peer-reviewed educational journals, methodological guides, and research publications relevant to primary education in the Russian Federation</w:t>
            </w:r>
          </w:p>
        </w:tc>
        <w:tc>
          <w:tcPr/>
          <w:p>
            <w:pPr>
              <w:pStyle w:val="Compact"/>
              <w:jc w:val="left"/>
            </w:pPr>
            <w:r>
              <w:t xml:space="preserve">40 collections</w:t>
            </w:r>
          </w:p>
        </w:tc>
        <w:tc>
          <w:tcPr/>
          <w:p>
            <w:pPr>
              <w:pStyle w:val="Compact"/>
              <w:jc w:val="left"/>
            </w:pPr>
            <w:r>
              <w:t xml:space="preserve">95,000</w:t>
            </w:r>
          </w:p>
        </w:tc>
        <w:tc>
          <w:tcPr/>
          <w:p>
            <w:pPr>
              <w:pStyle w:val="Compact"/>
              <w:jc w:val="left"/>
            </w:pPr>
            <w:r>
              <w:t xml:space="preserve">3,800,000</w:t>
            </w:r>
          </w:p>
        </w:tc>
      </w:tr>
      <w:tr>
        <w:tc>
          <w:tcPr>
            <w:gridSpan w:val="4"/>
          </w:tcPr>
          <w:p>
            <w:pPr>
              <w:pStyle w:val="Compact"/>
              <w:jc w:val="right"/>
            </w:pPr>
            <w:r>
              <w:t xml:space="preserve">GRAND TOTAL (RUB):</w:t>
            </w:r>
          </w:p>
        </w:tc>
        <w:tc>
          <w:tcPr/>
          <w:p>
            <w:pPr>
              <w:pStyle w:val="Compact"/>
              <w:jc w:val="left"/>
            </w:pPr>
            <w:r>
              <w:t xml:space="preserve">39,690,000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Civil Code of the Russian Federation and applicable municipal procurement regulations of Saint Petersburg. All disputes arising from this Purchase Order shall be resolved in accordance with the jurisdiction of the Arbitration Court of Saint Petersburg and the Leningrad Region.</w:t>
      </w:r>
    </w:p>
    <w:p>
      <w:pPr>
        <w:numPr>
          <w:ilvl w:val="0"/>
          <w:numId w:val="1001"/>
        </w:numPr>
        <w:pStyle w:val="Compact"/>
      </w:pPr>
      <w:r>
        <w:t xml:space="preserve">The Supplier shall deliver all Teacher Primary program materials, services, and training resources to the designated municipal school facilities across Saint Petersburg no later than 30 September 2025. Late delivery shall incur a penalty of 0.5% of the total Purchase Order value per calendar day of delay.</w:t>
      </w:r>
    </w:p>
    <w:p>
      <w:pPr>
        <w:numPr>
          <w:ilvl w:val="0"/>
          <w:numId w:val="1001"/>
        </w:numPr>
        <w:pStyle w:val="Compact"/>
      </w:pPr>
      <w:r>
        <w:t xml:space="preserve">All Teacher Primary training content must be delivered in the Russian language and must comply with the Federal State Educational Standard (FSES) for primary general education as established by the Ministry of Education and Science of the Russian Federation.</w:t>
      </w:r>
    </w:p>
    <w:p>
      <w:pPr>
        <w:numPr>
          <w:ilvl w:val="0"/>
          <w:numId w:val="1001"/>
        </w:numPr>
        <w:pStyle w:val="Compact"/>
      </w:pPr>
      <w:r>
        <w:t xml:space="preserve">Payment shall be made via bank transfer to the Supplier's designated account in Russian Rubles (RUB) within thirty (30) calendar days of receipt of a valid invoice and confirmation of satisfactory delivery of the Teacher Primary program components.</w:t>
      </w:r>
    </w:p>
    <w:p>
      <w:pPr>
        <w:numPr>
          <w:ilvl w:val="0"/>
          <w:numId w:val="1001"/>
        </w:numPr>
        <w:pStyle w:val="Compact"/>
      </w:pPr>
      <w:r>
        <w:t xml:space="preserve">The Supplier warrants that all Teacher Primary educational materials are original, free from intellectual property infringement, and suitable for use in public primary schools within Saint Petersburg, Russia.</w:t>
      </w:r>
    </w:p>
    <w:p>
      <w:pPr>
        <w:numPr>
          <w:ilvl w:val="0"/>
          <w:numId w:val="1001"/>
        </w:numPr>
        <w:pStyle w:val="Compact"/>
      </w:pPr>
      <w:r>
        <w:t xml:space="preserve">Either party may terminate this Purchase Order with thirty (30) days' written notice in the event of material breach. Upon termination, the Supplier shall be compensated only for Teacher Primary services and materials already delivered and accepted.</w:t>
      </w:r>
    </w:p>
    <w:p>
      <w:pPr>
        <w:numPr>
          <w:ilvl w:val="0"/>
          <w:numId w:val="1001"/>
        </w:numPr>
        <w:pStyle w:val="Compact"/>
      </w:pPr>
      <w:r>
        <w:t xml:space="preserve">All personal data of Teacher Primary participants (teachers and students) collected during the execution of this Purchase Order shall be processed in strict compliance with Federal Law No. 152-FZ on Personal Data of the Russian Federation.</w:t>
      </w:r>
    </w:p>
    <w:p>
      <w:pPr>
        <w:numPr>
          <w:ilvl w:val="0"/>
          <w:numId w:val="1001"/>
        </w:numPr>
        <w:pStyle w:val="Compact"/>
      </w:pPr>
      <w:r>
        <w:t xml:space="preserve">This Purchase Order constitutes the entire agreement between the parties regarding the Teacher Primary procurement in Saint Petersburg and supersedes all prior negotiations, representations, or agreements relating to this subject matter.</w:t>
      </w:r>
    </w:p>
    <w:bookmarkEnd w:id="25"/>
    <w:p>
      <w:pPr>
        <w:pStyle w:val="FirstParagraph"/>
      </w:pPr>
      <w:r>
        <w:rPr>
          <w:bCs/>
          <w:b/>
        </w:rPr>
        <w:t xml:space="preserve">Authorized Representative — Purchasing Entity</w:t>
      </w:r>
    </w:p>
    <w:p>
      <w:pPr>
        <w:pStyle w:val="BodyText"/>
      </w:pPr>
      <w:r>
        <w:t xml:space="preserve">Department of Education, Saint Petersburg</w:t>
      </w:r>
    </w:p>
    <w:p>
      <w:pPr>
        <w:pStyle w:val="BodyText"/>
      </w:pPr>
      <w:r>
        <w:t xml:space="preserve">Name: _________________________</w:t>
      </w:r>
      <w:r>
        <w:br/>
      </w:r>
      <w:r>
        <w:t xml:space="preserve">Title: Director of Procurement</w:t>
      </w:r>
      <w:r>
        <w:br/>
      </w:r>
      <w:r>
        <w:t xml:space="preserve">Signature &amp; Date: _________________________</w:t>
      </w:r>
    </w:p>
    <w:p>
      <w:pPr>
        <w:pStyle w:val="BodyText"/>
      </w:pPr>
      <w:r>
        <w:rPr>
          <w:bCs/>
          <w:b/>
        </w:rPr>
        <w:t xml:space="preserve">Authorized Representative — Supplier</w:t>
      </w:r>
    </w:p>
    <w:p>
      <w:pPr>
        <w:pStyle w:val="BodyText"/>
      </w:pPr>
      <w:r>
        <w:t xml:space="preserve">Northwind Educational Solutions LLC</w:t>
      </w:r>
    </w:p>
    <w:p>
      <w:pPr>
        <w:pStyle w:val="BodyText"/>
      </w:pPr>
      <w:r>
        <w:t xml:space="preserve">Name: _________________________</w:t>
      </w:r>
      <w:r>
        <w:br/>
      </w:r>
      <w:r>
        <w:t xml:space="preserve">Title: Chief Executive Officer</w:t>
      </w:r>
      <w:r>
        <w:br/>
      </w:r>
      <w:r>
        <w:t xml:space="preserve">Signature &amp; Date: _________________________</w:t>
      </w:r>
    </w:p>
    <w:p>
      <w:pPr>
        <w:pStyle w:val="BodyText"/>
      </w:pPr>
      <w:r>
        <w:t xml:space="preserve">Purchase Order No. SPB-TP-2025-0047 | Teacher Primary Program | Saint Petersburg, Russia</w:t>
      </w:r>
    </w:p>
    <w:p>
      <w:pPr>
        <w:pStyle w:val="BodyText"/>
      </w:pPr>
      <w:r>
        <w:t xml:space="preserve">This document is an official procurement record of the Saint Petersburg City Administration, Department of Education.</w:t>
      </w:r>
    </w:p>
    <w:p>
      <w:pPr>
        <w:pStyle w:val="BodyText"/>
      </w:pPr>
      <w:r>
        <w:t xml:space="preserve">Document generated: 15 June 2025 | Version 1.0 | Confidential — For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Russia Saint Petersburg</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