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Turkey</w:t>
      </w:r>
      <w:r>
        <w:t xml:space="preserve"> </w:t>
      </w:r>
      <w:r>
        <w:t xml:space="preserve">Ankara</w:t>
      </w:r>
    </w:p>
    <w:bookmarkStart w:id="28" w:name="purchase-order"/>
    <w:p>
      <w:pPr>
        <w:pStyle w:val="Heading1"/>
      </w:pPr>
      <w:r>
        <w:t xml:space="preserve">PURCHASE ORDER</w:t>
      </w:r>
    </w:p>
    <w:p>
      <w:pPr>
        <w:pStyle w:val="FirstParagraph"/>
      </w:pPr>
      <w:r>
        <w:rPr>
          <w:bCs/>
          <w:b/>
        </w:rPr>
        <w:t xml:space="preserve">Issuing Authority:</w:t>
      </w:r>
      <w:r>
        <w:br/>
      </w:r>
      <w:r>
        <w:t xml:space="preserve">Ministry of National Education – Ankara Regional Directorate</w:t>
      </w:r>
      <w:r>
        <w:br/>
      </w:r>
      <w:r>
        <w:t xml:space="preserve">Kızılay Mahallesi, Atatürk Bulvarı No. 12</w:t>
      </w:r>
      <w:r>
        <w:br/>
      </w:r>
      <w:r>
        <w:t xml:space="preserve">06520 Çankaya, Ankara, Turkey</w:t>
      </w:r>
      <w:r>
        <w:br/>
      </w:r>
      <w:r>
        <w:t xml:space="preserve">Tel: +90 (312) 419 50 00</w:t>
      </w:r>
      <w:r>
        <w:br/>
      </w:r>
      <w:r>
        <w:t xml:space="preserve">Email: ankarabolge@meb.gov.tr</w:t>
      </w:r>
    </w:p>
    <w:p>
      <w:pPr>
        <w:pStyle w:val="BodyText"/>
      </w:pPr>
      <w:r>
        <w:rPr>
          <w:bCs/>
          <w:b/>
        </w:rPr>
        <w:t xml:space="preserve">Purchase Order No.:</w:t>
      </w:r>
      <w:r>
        <w:t xml:space="preserve"> </w:t>
      </w:r>
      <w:r>
        <w:t xml:space="preserve">PO-ANK-2025-04872</w:t>
      </w:r>
      <w:r>
        <w:br/>
      </w:r>
      <w:r>
        <w:rPr>
          <w:bCs/>
          <w:b/>
        </w:rPr>
        <w:t xml:space="preserve">Date of Issue:</w:t>
      </w:r>
      <w:r>
        <w:t xml:space="preserve"> </w:t>
      </w:r>
      <w:r>
        <w:t xml:space="preserve">14 June 2025</w:t>
      </w:r>
      <w:r>
        <w:br/>
      </w:r>
      <w:r>
        <w:rPr>
          <w:bCs/>
          <w:b/>
        </w:rPr>
        <w:t xml:space="preserve">Delivery Deadline:</w:t>
      </w:r>
      <w:r>
        <w:t xml:space="preserve"> </w:t>
      </w:r>
      <w:r>
        <w:t xml:space="preserve">05 July 2025</w:t>
      </w:r>
      <w:r>
        <w:br/>
      </w:r>
      <w:r>
        <w:rPr>
          <w:bCs/>
          <w:b/>
        </w:rPr>
        <w:t xml:space="preserve">Payment Terms:</w:t>
      </w:r>
      <w:r>
        <w:t xml:space="preserve"> </w:t>
      </w:r>
      <w:r>
        <w:t xml:space="preserve">Net 30 Days</w:t>
      </w:r>
      <w:r>
        <w:br/>
      </w:r>
      <w:r>
        <w:rPr>
          <w:bCs/>
          <w:b/>
        </w:rPr>
        <w:t xml:space="preserve">Currency:</w:t>
      </w:r>
      <w:r>
        <w:t xml:space="preserve"> </w:t>
      </w:r>
      <w:r>
        <w:t xml:space="preserve">Turkish Lira (TRY)</w:t>
      </w:r>
    </w:p>
    <w:bookmarkStart w:id="20" w:name="parties-to-this-purchase-order"/>
    <w:p>
      <w:pPr>
        <w:pStyle w:val="Heading2"/>
      </w:pPr>
      <w:r>
        <w:t xml:space="preserve">1. Parties to This Purchase Order</w:t>
      </w:r>
    </w:p>
    <w:p>
      <w:pPr>
        <w:pStyle w:val="FirstParagraph"/>
      </w:pPr>
      <w:r>
        <w:rPr>
          <w:bCs/>
          <w:b/>
        </w:rPr>
        <w:t xml:space="preserve">Buyer (Purchasing Entity):</w:t>
      </w:r>
      <w:r>
        <w:br/>
      </w:r>
      <w:r>
        <w:t xml:space="preserve">Ankara Provincial Directorate of National Education</w:t>
      </w:r>
      <w:r>
        <w:br/>
      </w:r>
      <w:r>
        <w:t xml:space="preserve">Atatürk Bulvarı No. 12, 06520 Çankaya, Ankara, Turkey</w:t>
      </w:r>
      <w:r>
        <w:br/>
      </w:r>
      <w:r>
        <w:t xml:space="preserve">Tax Identification No. (VKN): 0010487231</w:t>
      </w:r>
      <w:r>
        <w:br/>
      </w:r>
      <w:r>
        <w:t xml:space="preserve">Authorized Signatory: Dr. Mehmet Yılmaz, Regional Director</w:t>
      </w:r>
    </w:p>
    <w:p>
      <w:pPr>
        <w:pStyle w:val="BodyText"/>
      </w:pPr>
      <w:r>
        <w:rPr>
          <w:bCs/>
          <w:b/>
        </w:rPr>
        <w:t xml:space="preserve">Supplier (Vendor):</w:t>
      </w:r>
      <w:r>
        <w:br/>
      </w:r>
      <w:r>
        <w:t xml:space="preserve">EduSupply Turkey Ltd. (Eğitim Malzemeleri Tic. A.Ş.)</w:t>
      </w:r>
      <w:r>
        <w:br/>
      </w:r>
      <w:r>
        <w:t xml:space="preserve">İvedik Organized Industrial Zone, Blok C-7, 06230 Sincan, Ankara, Turkey</w:t>
      </w:r>
      <w:r>
        <w:br/>
      </w:r>
      <w:r>
        <w:t xml:space="preserve">Tax Identification No. (VKN): 0030915482</w:t>
      </w:r>
      <w:r>
        <w:br/>
      </w:r>
      <w:r>
        <w:t xml:space="preserve">Contact Person: Ayşe Demir, Sales Manager</w:t>
      </w:r>
      <w:r>
        <w:br/>
      </w:r>
      <w:r>
        <w:t xml:space="preserve">Tel: +90 (312) 328 44 10</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Ankara Provincial Directorate of National Education to procure essential educational materials, classroom equipment, and instructional resources specifically designated for the</w:t>
      </w:r>
      <w:r>
        <w:t xml:space="preserve"> </w:t>
      </w:r>
      <w:r>
        <w:rPr>
          <w:bCs/>
          <w:b/>
        </w:rPr>
        <w:t xml:space="preserve">Teacher Primary</w:t>
      </w:r>
      <w:r>
        <w:t xml:space="preserve"> </w:t>
      </w:r>
      <w:r>
        <w:t xml:space="preserve">program operating within the Ankara metropolitan area. The Teacher Primary initiative is a government-sponsored professional development and classroom support framework designed to enhance the quality of primary education delivered by certified primary school teachers across all districts of Turkey Ankara, including Çankaya, Keçiören, Mamak, Yenimahalle, and Etimesgut.</w:t>
      </w:r>
    </w:p>
    <w:p>
      <w:pPr>
        <w:pStyle w:val="BodyText"/>
      </w:pPr>
      <w:r>
        <w:t xml:space="preserve">The items listed in this Purchase Order are intended to equip the Teacher Primary staff with the pedagogical tools, digital resources, and classroom supplies necessary to implement the 2025–2026 academic curriculum for grades 1 through 4. All goods must comply with the Turkish Standards Institution (TSE) regulations and the Ministry of National Education procurement guidelines effective as of January 2025.</w:t>
      </w:r>
    </w:p>
    <w:bookmarkEnd w:id="21"/>
    <w:bookmarkStart w:id="22" w:name="X37c54c71d76fc26bf65fd762c246386ec3bd199"/>
    <w:p>
      <w:pPr>
        <w:pStyle w:val="Heading2"/>
      </w:pPr>
      <w:r>
        <w:t xml:space="preserve">3. Line Items – Teacher Primary Educational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Price (TRY)</w:t>
            </w:r>
          </w:p>
        </w:tc>
      </w:tr>
      <w:tr>
        <w:tc>
          <w:tcPr/>
          <w:p>
            <w:pPr>
              <w:pStyle w:val="Compact"/>
              <w:jc w:val="left"/>
            </w:pPr>
            <w:r>
              <w:t xml:space="preserve">01</w:t>
            </w:r>
          </w:p>
        </w:tc>
        <w:tc>
          <w:tcPr/>
          <w:p>
            <w:pPr>
              <w:pStyle w:val="Compact"/>
              <w:jc w:val="left"/>
            </w:pPr>
            <w:r>
              <w:t xml:space="preserve">Interactive Whiteboard 86-inch, TSE Certified – for Teacher Primary demonstration classrooms</w:t>
            </w:r>
          </w:p>
        </w:tc>
        <w:tc>
          <w:tcPr/>
          <w:p>
            <w:pPr>
              <w:pStyle w:val="Compact"/>
              <w:jc w:val="left"/>
            </w:pPr>
            <w:r>
              <w:t xml:space="preserve">24</w:t>
            </w:r>
          </w:p>
        </w:tc>
        <w:tc>
          <w:tcPr/>
          <w:p>
            <w:pPr>
              <w:pStyle w:val="Compact"/>
              <w:jc w:val="left"/>
            </w:pPr>
            <w:r>
              <w:t xml:space="preserve">pcs</w:t>
            </w:r>
          </w:p>
        </w:tc>
        <w:tc>
          <w:tcPr/>
          <w:p>
            <w:pPr>
              <w:pStyle w:val="Compact"/>
              <w:jc w:val="left"/>
            </w:pPr>
            <w:r>
              <w:t xml:space="preserve">48,500.00</w:t>
            </w:r>
          </w:p>
        </w:tc>
        <w:tc>
          <w:tcPr/>
          <w:p>
            <w:pPr>
              <w:pStyle w:val="Compact"/>
              <w:jc w:val="left"/>
            </w:pPr>
            <w:r>
              <w:t xml:space="preserve">1,164,000.00</w:t>
            </w:r>
          </w:p>
        </w:tc>
      </w:tr>
      <w:tr>
        <w:tc>
          <w:tcPr/>
          <w:p>
            <w:pPr>
              <w:pStyle w:val="Compact"/>
              <w:jc w:val="left"/>
            </w:pPr>
            <w:r>
              <w:t xml:space="preserve">02</w:t>
            </w:r>
          </w:p>
        </w:tc>
        <w:tc>
          <w:tcPr/>
          <w:p>
            <w:pPr>
              <w:pStyle w:val="Compact"/>
              <w:jc w:val="left"/>
            </w:pPr>
            <w:r>
              <w:t xml:space="preserve">Primary Mathematics Manipulative Kit (Algebra Tiles, Fraction Circles, Geometric Solids) – Teacher Primary curriculum aligned</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Primary Turkish Language Workbooks, Grades 1–4, 2025 Edition – Teacher Primary approved series</w:t>
            </w:r>
          </w:p>
        </w:tc>
        <w:tc>
          <w:tcPr/>
          <w:p>
            <w:pPr>
              <w:pStyle w:val="Compact"/>
              <w:jc w:val="left"/>
            </w:pPr>
            <w:r>
              <w:t xml:space="preserve">4,800</w:t>
            </w:r>
          </w:p>
        </w:tc>
        <w:tc>
          <w:tcPr/>
          <w:p>
            <w:pPr>
              <w:pStyle w:val="Compact"/>
              <w:jc w:val="left"/>
            </w:pPr>
            <w:r>
              <w:t xml:space="preserve">copies</w:t>
            </w:r>
          </w:p>
        </w:tc>
        <w:tc>
          <w:tcPr/>
          <w:p>
            <w:pPr>
              <w:pStyle w:val="Compact"/>
              <w:jc w:val="left"/>
            </w:pPr>
            <w:r>
              <w:t xml:space="preserve">85.00</w:t>
            </w:r>
          </w:p>
        </w:tc>
        <w:tc>
          <w:tcPr/>
          <w:p>
            <w:pPr>
              <w:pStyle w:val="Compact"/>
              <w:jc w:val="left"/>
            </w:pPr>
            <w:r>
              <w:t xml:space="preserve">408,000.00</w:t>
            </w:r>
          </w:p>
        </w:tc>
      </w:tr>
      <w:tr>
        <w:tc>
          <w:tcPr/>
          <w:p>
            <w:pPr>
              <w:pStyle w:val="Compact"/>
              <w:jc w:val="left"/>
            </w:pPr>
            <w:r>
              <w:t xml:space="preserve">04</w:t>
            </w:r>
          </w:p>
        </w:tc>
        <w:tc>
          <w:tcPr/>
          <w:p>
            <w:pPr>
              <w:pStyle w:val="Compact"/>
              <w:jc w:val="left"/>
            </w:pPr>
            <w:r>
              <w:t xml:space="preserve">Primary Science Experiment Kits (Magnets, Circuits, Optics) – Teacher Primary lab module</w:t>
            </w:r>
          </w:p>
        </w:tc>
        <w:tc>
          <w:tcPr/>
          <w:p>
            <w:pPr>
              <w:pStyle w:val="Compact"/>
              <w:jc w:val="left"/>
            </w:pPr>
            <w:r>
              <w:t xml:space="preserve">96</w:t>
            </w:r>
          </w:p>
        </w:tc>
        <w:tc>
          <w:tcPr/>
          <w:p>
            <w:pPr>
              <w:pStyle w:val="Compact"/>
              <w:jc w:val="left"/>
            </w:pPr>
            <w:r>
              <w:t xml:space="preserve">sets</w:t>
            </w:r>
          </w:p>
        </w:tc>
        <w:tc>
          <w:tcPr/>
          <w:p>
            <w:pPr>
              <w:pStyle w:val="Compact"/>
              <w:jc w:val="left"/>
            </w:pPr>
            <w:r>
              <w:t xml:space="preserve">2,100.00</w:t>
            </w:r>
          </w:p>
        </w:tc>
        <w:tc>
          <w:tcPr/>
          <w:p>
            <w:pPr>
              <w:pStyle w:val="Compact"/>
              <w:jc w:val="left"/>
            </w:pPr>
            <w:r>
              <w:t xml:space="preserve">201,600.00</w:t>
            </w:r>
          </w:p>
        </w:tc>
      </w:tr>
      <w:tr>
        <w:tc>
          <w:tcPr/>
          <w:p>
            <w:pPr>
              <w:pStyle w:val="Compact"/>
              <w:jc w:val="left"/>
            </w:pPr>
            <w:r>
              <w:t xml:space="preserve">05</w:t>
            </w:r>
          </w:p>
        </w:tc>
        <w:tc>
          <w:tcPr/>
          <w:p>
            <w:pPr>
              <w:pStyle w:val="Compact"/>
              <w:jc w:val="left"/>
            </w:pPr>
            <w:r>
              <w:t xml:space="preserve">Teacher Primary Professional Development Manuals (Turkish), 2025–2026 Cycle</w:t>
            </w:r>
          </w:p>
        </w:tc>
        <w:tc>
          <w:tcPr/>
          <w:p>
            <w:pPr>
              <w:pStyle w:val="Compact"/>
              <w:jc w:val="left"/>
            </w:pPr>
            <w:r>
              <w:t xml:space="preserve">350</w:t>
            </w:r>
          </w:p>
        </w:tc>
        <w:tc>
          <w:tcPr/>
          <w:p>
            <w:pPr>
              <w:pStyle w:val="Compact"/>
              <w:jc w:val="left"/>
            </w:pPr>
            <w:r>
              <w:t xml:space="preserve">copies</w:t>
            </w:r>
          </w:p>
        </w:tc>
        <w:tc>
          <w:tcPr/>
          <w:p>
            <w:pPr>
              <w:pStyle w:val="Compact"/>
              <w:jc w:val="left"/>
            </w:pPr>
            <w:r>
              <w:t xml:space="preserve">120.00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Student Desk Chairs, Ergonomic, TSE Compliant – for Teacher Primary pilot classrooms in Ankara</w:t>
            </w:r>
          </w:p>
        </w:tc>
        <w:tc>
          <w:tcPr/>
          <w:p>
            <w:pPr>
              <w:pStyle w:val="Compact"/>
              <w:jc w:val="left"/>
            </w:pPr>
            <w:r>
              <w:t xml:space="preserve">480</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888,000.00</w:t>
            </w:r>
          </w:p>
        </w:tc>
      </w:tr>
      <w:tr>
        <w:tc>
          <w:tcPr/>
          <w:p>
            <w:pPr>
              <w:pStyle w:val="Compact"/>
              <w:jc w:val="left"/>
            </w:pPr>
            <w:r>
              <w:t xml:space="preserve">07</w:t>
            </w:r>
          </w:p>
        </w:tc>
        <w:tc>
          <w:tcPr/>
          <w:p>
            <w:pPr>
              <w:pStyle w:val="Compact"/>
              <w:jc w:val="left"/>
            </w:pPr>
            <w:r>
              <w:t xml:space="preserve">Classroom Projector, 4200 Lumens, HD – Teacher Primary multimedia stations</w:t>
            </w:r>
          </w:p>
        </w:tc>
        <w:tc>
          <w:tcPr/>
          <w:p>
            <w:pPr>
              <w:pStyle w:val="Compact"/>
              <w:jc w:val="left"/>
            </w:pPr>
            <w:r>
              <w:t xml:space="preserve">24</w:t>
            </w:r>
          </w:p>
        </w:tc>
        <w:tc>
          <w:tcPr/>
          <w:p>
            <w:pPr>
              <w:pStyle w:val="Compact"/>
              <w:jc w:val="left"/>
            </w:pPr>
            <w:r>
              <w:t xml:space="preserve">pcs</w:t>
            </w:r>
          </w:p>
        </w:tc>
        <w:tc>
          <w:tcPr/>
          <w:p>
            <w:pPr>
              <w:pStyle w:val="Compact"/>
              <w:jc w:val="left"/>
            </w:pPr>
            <w:r>
              <w:t xml:space="preserve">12,750.00</w:t>
            </w:r>
          </w:p>
        </w:tc>
        <w:tc>
          <w:tcPr/>
          <w:p>
            <w:pPr>
              <w:pStyle w:val="Compact"/>
              <w:jc w:val="left"/>
            </w:pPr>
            <w:r>
              <w:t xml:space="preserve">306,000.00</w:t>
            </w:r>
          </w:p>
        </w:tc>
      </w:tr>
      <w:tr>
        <w:tc>
          <w:tcPr/>
          <w:p>
            <w:pPr>
              <w:pStyle w:val="Compact"/>
              <w:jc w:val="left"/>
            </w:pPr>
            <w:r>
              <w:t xml:space="preserve">08</w:t>
            </w:r>
          </w:p>
        </w:tc>
        <w:tc>
          <w:tcPr/>
          <w:p>
            <w:pPr>
              <w:pStyle w:val="Compact"/>
              <w:jc w:val="left"/>
            </w:pPr>
            <w:r>
              <w:t xml:space="preserve">Primary Art and Craft Supply Packs (Watercolors, Clay, Scissors, Glue) – Teacher Primary creative module</w:t>
            </w:r>
          </w:p>
        </w:tc>
        <w:tc>
          <w:tcPr/>
          <w:p>
            <w:pPr>
              <w:pStyle w:val="Compact"/>
              <w:jc w:val="left"/>
            </w:pPr>
            <w:r>
              <w:t xml:space="preserve">240</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100,800.00</w:t>
            </w:r>
          </w:p>
        </w:tc>
      </w:tr>
      <w:tr>
        <w:tc>
          <w:tcPr/>
          <w:p>
            <w:pPr>
              <w:pStyle w:val="Compact"/>
              <w:jc w:val="left"/>
            </w:pPr>
            <w:r>
              <w:t xml:space="preserve">09</w:t>
            </w:r>
          </w:p>
        </w:tc>
        <w:tc>
          <w:tcPr/>
          <w:p>
            <w:pPr>
              <w:pStyle w:val="Compact"/>
              <w:jc w:val="left"/>
            </w:pPr>
            <w:r>
              <w:t xml:space="preserve">Digital Tablet 10-inch, 64GB, Pre-loaded with Teacher Primary e-Learning Platform – Turkey Ankara distribution</w:t>
            </w:r>
          </w:p>
        </w:tc>
        <w:tc>
          <w:tcPr/>
          <w:p>
            <w:pPr>
              <w:pStyle w:val="Compact"/>
              <w:jc w:val="left"/>
            </w:pPr>
            <w:r>
              <w:t xml:space="preserve">120</w:t>
            </w:r>
          </w:p>
        </w:tc>
        <w:tc>
          <w:tcPr/>
          <w:p>
            <w:pPr>
              <w:pStyle w:val="Compact"/>
              <w:jc w:val="left"/>
            </w:pPr>
            <w:r>
              <w:t xml:space="preserve">pcs</w:t>
            </w:r>
          </w:p>
        </w:tc>
        <w:tc>
          <w:tcPr/>
          <w:p>
            <w:pPr>
              <w:pStyle w:val="Compact"/>
              <w:jc w:val="left"/>
            </w:pPr>
            <w:r>
              <w:t xml:space="preserve">7,900.00</w:t>
            </w:r>
          </w:p>
        </w:tc>
        <w:tc>
          <w:tcPr/>
          <w:p>
            <w:pPr>
              <w:pStyle w:val="Compact"/>
              <w:jc w:val="left"/>
            </w:pPr>
            <w:r>
              <w:t xml:space="preserve">948,000.00</w:t>
            </w:r>
          </w:p>
        </w:tc>
      </w:tr>
      <w:tr>
        <w:tc>
          <w:tcPr/>
          <w:p>
            <w:pPr>
              <w:pStyle w:val="Compact"/>
              <w:jc w:val="left"/>
            </w:pPr>
            <w:r>
              <w:t xml:space="preserve">10</w:t>
            </w:r>
          </w:p>
        </w:tc>
        <w:tc>
          <w:tcPr/>
          <w:p>
            <w:pPr>
              <w:pStyle w:val="Compact"/>
              <w:jc w:val="left"/>
            </w:pPr>
            <w:r>
              <w:t xml:space="preserve">Classroom Storage Cabinets, 4-Drawer, Steel – Teacher Primary resource rooms</w:t>
            </w:r>
          </w:p>
        </w:tc>
        <w:tc>
          <w:tcPr/>
          <w:p>
            <w:pPr>
              <w:pStyle w:val="Compact"/>
              <w:jc w:val="left"/>
            </w:pPr>
            <w:r>
              <w:t xml:space="preserve">48</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153,600.00</w:t>
            </w:r>
          </w:p>
        </w:tc>
      </w:tr>
      <w:tr>
        <w:tc>
          <w:tcPr>
            <w:gridSpan w:val="5"/>
          </w:tcPr>
          <w:p>
            <w:pPr>
              <w:pStyle w:val="Compact"/>
              <w:jc w:val="left"/>
            </w:pPr>
            <w:r>
              <w:rPr>
                <w:bCs/>
                <w:b/>
              </w:rPr>
              <w:t xml:space="preserve">GRAND TOTAL (excluding 20% KDV / VAT)</w:t>
            </w:r>
          </w:p>
        </w:tc>
        <w:tc>
          <w:tcPr/>
          <w:p>
            <w:pPr>
              <w:pStyle w:val="Compact"/>
              <w:jc w:val="left"/>
            </w:pPr>
            <w:r>
              <w:rPr>
                <w:bCs/>
                <w:b/>
              </w:rPr>
              <w:t xml:space="preserve">4,362,000.00</w:t>
            </w:r>
          </w:p>
        </w:tc>
      </w:tr>
      <w:tr>
        <w:tc>
          <w:tcPr>
            <w:gridSpan w:val="5"/>
          </w:tcPr>
          <w:p>
            <w:pPr>
              <w:pStyle w:val="Compact"/>
              <w:jc w:val="left"/>
            </w:pPr>
            <w:r>
              <w:rPr>
                <w:bCs/>
                <w:b/>
              </w:rPr>
              <w:t xml:space="preserve">VAT (KDV) – 20%</w:t>
            </w:r>
          </w:p>
        </w:tc>
        <w:tc>
          <w:tcPr/>
          <w:p>
            <w:pPr>
              <w:pStyle w:val="Compact"/>
              <w:jc w:val="left"/>
            </w:pPr>
            <w:r>
              <w:rPr>
                <w:bCs/>
                <w:b/>
              </w:rPr>
              <w:t xml:space="preserve">872,400.00</w:t>
            </w:r>
          </w:p>
        </w:tc>
      </w:tr>
      <w:tr>
        <w:tc>
          <w:tcPr>
            <w:gridSpan w:val="5"/>
          </w:tcPr>
          <w:p>
            <w:pPr>
              <w:pStyle w:val="Compact"/>
              <w:jc w:val="left"/>
            </w:pPr>
            <w:r>
              <w:rPr>
                <w:bCs/>
                <w:b/>
              </w:rPr>
              <w:t xml:space="preserve">TOTAL AMOUNT DUE (TRY)</w:t>
            </w:r>
          </w:p>
        </w:tc>
        <w:tc>
          <w:tcPr/>
          <w:p>
            <w:pPr>
              <w:pStyle w:val="Compact"/>
              <w:jc w:val="left"/>
            </w:pPr>
            <w:r>
              <w:rPr>
                <w:bCs/>
                <w:b/>
              </w:rPr>
              <w:t xml:space="preserve">5,234,400.00</w:t>
            </w:r>
          </w:p>
        </w:tc>
      </w:tr>
    </w:tbl>
    <w:bookmarkEnd w:id="22"/>
    <w:bookmarkStart w:id="23" w:name="delivery-and-logistics-turkey-ankara"/>
    <w:p>
      <w:pPr>
        <w:pStyle w:val="Heading2"/>
      </w:pPr>
      <w:r>
        <w:t xml:space="preserve">4. Delivery and Logistics – Turkey Ankara</w:t>
      </w:r>
    </w:p>
    <w:p>
      <w:pPr>
        <w:pStyle w:val="FirstParagraph"/>
      </w:pPr>
      <w:r>
        <w:t xml:space="preserve">All items specified in this Purchase Order shall be delivered to the designated Teacher Primary distribution centers located within Turkey Ankara. The primary delivery address is the Ankara Provincial Directorate of National Education warehouse, Atatürk Bulvarı No. 12, Çankaya, Ankara. Secondary delivery points include the Keçiören Education Complex and the Mamak Teacher Training Center. The supplier, EduSupply Turkey Ltd., is responsible for all transportation, insurance, and handling costs within the Ankara metropolitan region. Delivery must be completed no later than 05 July 2025 to ensure the Teacher Primary program commences on schedule for the 2025–2026 academic year.</w:t>
      </w:r>
    </w:p>
    <w:bookmarkEnd w:id="23"/>
    <w:bookmarkStart w:id="24" w:name="payment-terms-and-conditions"/>
    <w:p>
      <w:pPr>
        <w:pStyle w:val="Heading2"/>
      </w:pPr>
      <w:r>
        <w:t xml:space="preserve">5. Payment Terms and Conditions</w:t>
      </w:r>
    </w:p>
    <w:p>
      <w:pPr>
        <w:pStyle w:val="FirstParagraph"/>
      </w:pPr>
      <w:r>
        <w:t xml:space="preserve">Payment for this Purchase Order shall be made via bank transfer to the supplier's designated account within thirty (30) calendar days of the date of invoice issuance, provided that all goods have been inspected, accepted, and confirmed as conforming to the specifications outlined in this document. The payment shall be processed through the Ankara Provincial Directorate's financial office in accordance with the Turkish Public Procurement Law (Law No. 4734). A 2% late payment penalty shall apply per day of delay beyond the stipulated payment window. The supplier must provide a valid KDV (Value Added Tax) invoice registered with the Ankara Tax Office (Ankara Vergi Dairesi) prior to payment processing.</w:t>
      </w:r>
    </w:p>
    <w:bookmarkEnd w:id="24"/>
    <w:bookmarkStart w:id="25" w:name="quality-assurance-and-acceptance"/>
    <w:p>
      <w:pPr>
        <w:pStyle w:val="Heading2"/>
      </w:pPr>
      <w:r>
        <w:t xml:space="preserve">6. Quality Assurance and Acceptance</w:t>
      </w:r>
    </w:p>
    <w:p>
      <w:pPr>
        <w:pStyle w:val="FirstParagraph"/>
      </w:pPr>
      <w:r>
        <w:t xml:space="preserve">All goods delivered under this Purchase Order for the Teacher Primary program must undergo a quality inspection by the Ankara Regional Directorate's procurement verification team within five (5) business days of delivery. Any items found to be defective, non-compliant with TSE standards, or not matching the Teacher Primary curriculum specifications shall be rejected and must be replaced by the supplier at no additional cost within ten (10) business days. The supplier warrants that all educational materials are free from manufacturing defects for a period of twenty-four (24) months from the date of acceptance.</w:t>
      </w:r>
    </w:p>
    <w:bookmarkEnd w:id="25"/>
    <w:bookmarkStart w:id="26" w:name="general-provisions"/>
    <w:p>
      <w:pPr>
        <w:pStyle w:val="Heading2"/>
      </w:pPr>
      <w:r>
        <w:t xml:space="preserve">7. General Provisions</w:t>
      </w:r>
    </w:p>
    <w:p>
      <w:pPr>
        <w:pStyle w:val="FirstParagraph"/>
      </w:pPr>
      <w:r>
        <w:t xml:space="preserve">This Purchase Order is governed by the laws of the Republic of Turkey. Any disputes arising from the execution of this Purchase Order shall be subject to the jurisdiction of the Ankara Civil Courts. The supplier acknowledges that the Teacher Primary program is a public education initiative and that all materials procured herein are for the exclusive use of certified primary school teachers and students within the Turkey Ankara education network. Neither party may assign or transfer obligations under this Purchase Order without the prior written consent of the other party. This document constitutes the entire agreement between the parties regarding the procurement described herein and supersedes all prior negotiations, representations, or agreements.</w:t>
      </w:r>
    </w:p>
    <w:bookmarkEnd w:id="26"/>
    <w:bookmarkStart w:id="27" w:name="authorization-and-signatures"/>
    <w:p>
      <w:pPr>
        <w:pStyle w:val="Heading2"/>
      </w:pPr>
      <w:r>
        <w:t xml:space="preserve">8. Authorization and Signatures</w:t>
      </w:r>
    </w:p>
    <w:p>
      <w:pPr>
        <w:pStyle w:val="FirstParagraph"/>
      </w:pPr>
      <w:r>
        <w:rPr>
          <w:bCs/>
          <w:b/>
        </w:rPr>
        <w:t xml:space="preserve">For the Buyer (Ankara Provincial Directorate):</w:t>
      </w:r>
      <w:r>
        <w:br/>
      </w:r>
      <w:r>
        <w:br/>
      </w:r>
      <w:r>
        <w:t xml:space="preserve">Name: Dr. Mehmet Yılmaz</w:t>
      </w:r>
      <w:r>
        <w:br/>
      </w:r>
      <w:r>
        <w:t xml:space="preserve">Title: Regional Director, Ministry of National Education</w:t>
      </w:r>
      <w:r>
        <w:br/>
      </w:r>
      <w:r>
        <w:t xml:space="preserve">Date: 14 June 2025</w:t>
      </w:r>
      <w:r>
        <w:br/>
      </w:r>
      <w:r>
        <w:t xml:space="preserve">Signature: _________________________</w:t>
      </w:r>
      <w:r>
        <w:br/>
      </w:r>
      <w:r>
        <w:t xml:space="preserve">Official Seal:</w:t>
      </w:r>
    </w:p>
    <w:p>
      <w:pPr>
        <w:pStyle w:val="BodyText"/>
      </w:pPr>
      <w:r>
        <w:rPr>
          <w:bCs/>
          <w:b/>
        </w:rPr>
        <w:t xml:space="preserve">For the Supplier (EduSupply Turkey Ltd.):</w:t>
      </w:r>
      <w:r>
        <w:br/>
      </w:r>
      <w:r>
        <w:br/>
      </w:r>
      <w:r>
        <w:t xml:space="preserve">Name: Ayşe Demir</w:t>
      </w:r>
      <w:r>
        <w:br/>
      </w:r>
      <w:r>
        <w:t xml:space="preserve">Title: Sales Manager</w:t>
      </w:r>
      <w:r>
        <w:br/>
      </w:r>
      <w:r>
        <w:t xml:space="preserve">Date: 14 June 2025</w:t>
      </w:r>
      <w:r>
        <w:br/>
      </w:r>
      <w:r>
        <w:t xml:space="preserve">Signature: _________________________</w:t>
      </w:r>
      <w:r>
        <w:br/>
      </w:r>
      <w:r>
        <w:t xml:space="preserve">Company Stamp:</w:t>
      </w:r>
    </w:p>
    <w:p>
      <w:pPr>
        <w:pStyle w:val="BodyText"/>
      </w:pPr>
      <w:r>
        <w:t xml:space="preserve">This Purchase Order (PO-ANK-2025-04872) is an official document of the Ankara Provincial Directorate of National Education, Republic of Turkey. It pertains exclusively to the Teacher Primary educational support program operating within Turkey Ankara. Unauthorized reproduction or distribution is prohibited under Turkish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Turkey Ankara</dc:title>
  <dc:creator/>
  <dc:language>en</dc:language>
  <cp:keywords/>
  <dcterms:created xsi:type="dcterms:W3CDTF">2026-10-10T07:23:14Z</dcterms:created>
  <dcterms:modified xsi:type="dcterms:W3CDTF">2026-10-10T07:23:14Z</dcterms:modified>
</cp:coreProperties>
</file>

<file path=docProps/custom.xml><?xml version="1.0" encoding="utf-8"?>
<Properties xmlns="http://schemas.openxmlformats.org/officeDocument/2006/custom-properties" xmlns:vt="http://schemas.openxmlformats.org/officeDocument/2006/docPropsVTypes"/>
</file>