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Miami,</w:t>
      </w:r>
      <w:r>
        <w:t xml:space="preserve"> </w:t>
      </w:r>
      <w:r>
        <w:t xml:space="preserve">United</w:t>
      </w:r>
      <w:r>
        <w:t xml:space="preserve"> </w:t>
      </w:r>
      <w:r>
        <w:t xml:space="preserve">States</w:t>
      </w:r>
    </w:p>
    <w:p>
      <w:pPr>
        <w:pStyle w:val="FirstParagraph"/>
      </w:pPr>
      <w:r>
        <w:t xml:space="preserve">PO No. MIA-TP-2025-0487</w:t>
      </w:r>
    </w:p>
    <w:bookmarkStart w:id="20" w:name="purchase-order"/>
    <w:p>
      <w:pPr>
        <w:pStyle w:val="Heading1"/>
      </w:pPr>
      <w:r>
        <w:t xml:space="preserve">Purchase Order</w:t>
      </w:r>
    </w:p>
    <w:p>
      <w:pPr>
        <w:pStyle w:val="FirstParagraph"/>
      </w:pPr>
      <w:r>
        <w:t xml:space="preserve">Teacher Primary Position Procurement — Miami-Dade County Public Schools, United States Miami</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MIA-TP-2025-0487</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August 18, 2025 (First Day of the 2025–2026 Academic Year)</w:t>
            </w:r>
          </w:p>
        </w:tc>
      </w:tr>
      <w:tr>
        <w:tc>
          <w:tcPr/>
          <w:p>
            <w:pPr>
              <w:pStyle w:val="Compact"/>
              <w:jc w:val="left"/>
            </w:pPr>
            <w:r>
              <w:rPr>
                <w:bCs/>
                <w:b/>
              </w:rPr>
              <w:t xml:space="preserve">Issuing Authority:</w:t>
            </w:r>
          </w:p>
        </w:tc>
        <w:tc>
          <w:tcPr/>
          <w:p>
            <w:pPr>
              <w:pStyle w:val="Compact"/>
              <w:jc w:val="left"/>
            </w:pPr>
            <w:r>
              <w:t xml:space="preserve">Miami-Dade County Public Schools, Office of Human Resources, 3000 S. Miami Avenue, Miami, Florida 33133, United States</w:t>
            </w:r>
          </w:p>
        </w:tc>
      </w:tr>
      <w:tr>
        <w:tc>
          <w:tcPr/>
          <w:p>
            <w:pPr>
              <w:pStyle w:val="Compact"/>
              <w:jc w:val="left"/>
            </w:pPr>
            <w:r>
              <w:rPr>
                <w:bCs/>
                <w:b/>
              </w:rPr>
              <w:t xml:space="preserve">Procurement Category:</w:t>
            </w:r>
          </w:p>
        </w:tc>
        <w:tc>
          <w:tcPr/>
          <w:p>
            <w:pPr>
              <w:pStyle w:val="Compact"/>
              <w:jc w:val="left"/>
            </w:pPr>
            <w:r>
              <w:t xml:space="preserve">Teacher Primary — Full-Time Classroom Instructional Staff</w:t>
            </w:r>
          </w:p>
        </w:tc>
      </w:tr>
      <w:tr>
        <w:tc>
          <w:tcPr/>
          <w:p>
            <w:pPr>
              <w:pStyle w:val="Compact"/>
              <w:jc w:val="left"/>
            </w:pPr>
            <w:r>
              <w:rPr>
                <w:bCs/>
                <w:b/>
              </w:rPr>
              <w:t xml:space="preserve">Governing Jurisdiction:</w:t>
            </w:r>
          </w:p>
        </w:tc>
        <w:tc>
          <w:tcPr/>
          <w:p>
            <w:pPr>
              <w:pStyle w:val="Compact"/>
              <w:jc w:val="left"/>
            </w:pPr>
            <w:r>
              <w:t xml:space="preserve">State of Florida, United States Miami Metropolitan Area</w:t>
            </w:r>
          </w:p>
        </w:tc>
      </w:tr>
    </w:tbl>
    <w:bookmarkEnd w:id="21"/>
    <w:bookmarkStart w:id="22" w:name="purchasing-party-buyer"/>
    <w:p>
      <w:pPr>
        <w:pStyle w:val="Heading2"/>
      </w:pPr>
      <w:r>
        <w:t xml:space="preserve">2. Purchasing Party (Buyer)</w:t>
      </w:r>
    </w:p>
    <w:p>
      <w:pPr>
        <w:pStyle w:val="FirstParagraph"/>
      </w:pPr>
      <w:r>
        <w:rPr>
          <w:bCs/>
          <w:b/>
        </w:rPr>
        <w:t xml:space="preserve">Organization:</w:t>
      </w:r>
      <w:r>
        <w:t xml:space="preserve"> </w:t>
      </w:r>
      <w:r>
        <w:t xml:space="preserve">Miami-Dade County Public Schools (M-DCPS)</w:t>
      </w:r>
    </w:p>
    <w:p>
      <w:pPr>
        <w:pStyle w:val="BodyText"/>
      </w:pPr>
      <w:r>
        <w:rPr>
          <w:bCs/>
          <w:b/>
        </w:rPr>
        <w:t xml:space="preserve">Address:</w:t>
      </w:r>
      <w:r>
        <w:t xml:space="preserve"> </w:t>
      </w:r>
      <w:r>
        <w:t xml:space="preserve">3000 S. Miami Avenue, Miami, FL 33133, United States</w:t>
      </w:r>
    </w:p>
    <w:p>
      <w:pPr>
        <w:pStyle w:val="BodyText"/>
      </w:pPr>
      <w:r>
        <w:rPr>
          <w:bCs/>
          <w:b/>
        </w:rPr>
        <w:t xml:space="preserve">Authorized Representative:</w:t>
      </w:r>
      <w:r>
        <w:t xml:space="preserve"> </w:t>
      </w:r>
      <w:r>
        <w:t xml:space="preserve">Dr. Elena Vasquez, Director of Human Resources</w:t>
      </w:r>
    </w:p>
    <w:p>
      <w:pPr>
        <w:pStyle w:val="BodyText"/>
      </w:pPr>
      <w:r>
        <w:rPr>
          <w:bCs/>
          <w:b/>
        </w:rPr>
        <w:t xml:space="preserve">Contact:</w:t>
      </w:r>
      <w:r>
        <w:t xml:space="preserve"> </w:t>
      </w:r>
      <w:r>
        <w:t xml:space="preserve">hr.procurement@miamicps.org | (305) 995-7000</w:t>
      </w:r>
    </w:p>
    <w:p>
      <w:pPr>
        <w:pStyle w:val="BodyText"/>
      </w:pPr>
      <w:r>
        <w:rPr>
          <w:bCs/>
          <w:b/>
        </w:rPr>
        <w:t xml:space="preserve">EIN:</w:t>
      </w:r>
      <w:r>
        <w:t xml:space="preserve"> </w:t>
      </w:r>
      <w:r>
        <w:t xml:space="preserve">59-0698542</w:t>
      </w:r>
    </w:p>
    <w:bookmarkEnd w:id="22"/>
    <w:bookmarkStart w:id="23" w:name="supplier-vendor-seller"/>
    <w:p>
      <w:pPr>
        <w:pStyle w:val="Heading2"/>
      </w:pPr>
      <w:r>
        <w:t xml:space="preserve">3. Supplier / Vendor (Seller)</w:t>
      </w:r>
    </w:p>
    <w:p>
      <w:pPr>
        <w:pStyle w:val="FirstParagraph"/>
      </w:pPr>
      <w:r>
        <w:rPr>
          <w:bCs/>
          <w:b/>
        </w:rPr>
        <w:t xml:space="preserve">Organization:</w:t>
      </w:r>
      <w:r>
        <w:t xml:space="preserve"> </w:t>
      </w:r>
      <w:r>
        <w:t xml:space="preserve">Florida Educator Recruitment &amp; Placement Services, LLC</w:t>
      </w:r>
    </w:p>
    <w:p>
      <w:pPr>
        <w:pStyle w:val="BodyText"/>
      </w:pPr>
      <w:r>
        <w:rPr>
          <w:bCs/>
          <w:b/>
        </w:rPr>
        <w:t xml:space="preserve">Address:</w:t>
      </w:r>
      <w:r>
        <w:t xml:space="preserve"> </w:t>
      </w:r>
      <w:r>
        <w:t xml:space="preserve">1200 Brickell Avenue, Suite 450, Miami, FL 33131, United States</w:t>
      </w:r>
    </w:p>
    <w:p>
      <w:pPr>
        <w:pStyle w:val="BodyText"/>
      </w:pPr>
      <w:r>
        <w:rPr>
          <w:bCs/>
          <w:b/>
        </w:rPr>
        <w:t xml:space="preserve">Authorized Representative:</w:t>
      </w:r>
      <w:r>
        <w:t xml:space="preserve"> </w:t>
      </w:r>
      <w:r>
        <w:t xml:space="preserve">Mr. James Thornton, Chief Executive Officer</w:t>
      </w:r>
    </w:p>
    <w:p>
      <w:pPr>
        <w:pStyle w:val="BodyText"/>
      </w:pPr>
      <w:r>
        <w:rPr>
          <w:bCs/>
          <w:b/>
        </w:rPr>
        <w:t xml:space="preserve">Contact:</w:t>
      </w:r>
      <w:r>
        <w:t xml:space="preserve"> </w:t>
      </w:r>
      <w:r>
        <w:t xml:space="preserve">contracts@floridateacherrecruit.com | (305) 555-2198</w:t>
      </w:r>
    </w:p>
    <w:p>
      <w:pPr>
        <w:pStyle w:val="BodyText"/>
      </w:pPr>
      <w:r>
        <w:rPr>
          <w:bCs/>
          <w:b/>
        </w:rPr>
        <w:t xml:space="preserve">Florida Business License No.:</w:t>
      </w:r>
      <w:r>
        <w:t xml:space="preserve"> </w:t>
      </w:r>
      <w:r>
        <w:t xml:space="preserve">FL-2024-8873456</w:t>
      </w:r>
    </w:p>
    <w:bookmarkEnd w:id="23"/>
    <w:bookmarkStart w:id="24" w:name="Xa3cefeb03706adbcc09ca74459575922e24105f"/>
    <w:p>
      <w:pPr>
        <w:pStyle w:val="Heading2"/>
      </w:pPr>
      <w:r>
        <w:t xml:space="preserve">4. Scope of Purchase — Teacher Primary Position</w:t>
      </w:r>
    </w:p>
    <w:p>
      <w:pPr>
        <w:pStyle w:val="FirstParagraph"/>
      </w:pPr>
      <w:r>
        <w:t xml:space="preserve">This Purchase Order authorizes the procurement and placement of qualified</w:t>
      </w:r>
      <w:r>
        <w:t xml:space="preserve"> </w:t>
      </w:r>
      <w:r>
        <w:t xml:space="preserve">Teacher Primary</w:t>
      </w:r>
      <w:r>
        <w:t xml:space="preserve"> </w:t>
      </w:r>
      <w:r>
        <w:t xml:space="preserve">personnel for the 2025–2026 academic year within the Miami-Dade County Public Schools district, located in the United States Miami metropolitan area. The Teacher Primary role encompasses full-time, in-classroom instructional duties for students in grades K through 5, including curriculum planning, differentiated instruction, classroom management, parent communication, and participation in district-wide professional development initiatives. All Teacher Primary candidates must hold a valid Florida State Board of Education certification in Elementary Education (Grades K–6) and demonstrate a minimum of three (3) years of prior classroom experience in a United States public or accredited private school setting.</w:t>
      </w:r>
    </w:p>
    <w:bookmarkEnd w:id="24"/>
    <w:bookmarkStart w:id="25" w:name="line-items-pricing"/>
    <w:p>
      <w:pPr>
        <w:pStyle w:val="Heading2"/>
      </w:pPr>
      <w:r>
        <w:t xml:space="preserve">5.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Teacher Primary — Grade K (Kindergarten), Full-Time (185-day contract), Miami Elementary School, North Miami</w:t>
            </w:r>
          </w:p>
        </w:tc>
        <w:tc>
          <w:tcPr/>
          <w:p>
            <w:pPr>
              <w:pStyle w:val="Compact"/>
              <w:jc w:val="left"/>
            </w:pPr>
            <w:r>
              <w:t xml:space="preserve">2</w:t>
            </w:r>
          </w:p>
        </w:tc>
        <w:tc>
          <w:tcPr/>
          <w:p>
            <w:pPr>
              <w:pStyle w:val="Compact"/>
              <w:jc w:val="left"/>
            </w:pPr>
            <w:r>
              <w:t xml:space="preserve">$52,400.00</w:t>
            </w:r>
          </w:p>
        </w:tc>
        <w:tc>
          <w:tcPr/>
          <w:p>
            <w:pPr>
              <w:pStyle w:val="Compact"/>
              <w:jc w:val="left"/>
            </w:pPr>
            <w:r>
              <w:t xml:space="preserve">$104,800.00</w:t>
            </w:r>
          </w:p>
        </w:tc>
      </w:tr>
      <w:tr>
        <w:tc>
          <w:tcPr/>
          <w:p>
            <w:pPr>
              <w:pStyle w:val="Compact"/>
              <w:jc w:val="left"/>
            </w:pPr>
            <w:r>
              <w:t xml:space="preserve">2</w:t>
            </w:r>
          </w:p>
        </w:tc>
        <w:tc>
          <w:tcPr/>
          <w:p>
            <w:pPr>
              <w:pStyle w:val="Compact"/>
              <w:jc w:val="left"/>
            </w:pPr>
            <w:r>
              <w:t xml:space="preserve">Teacher Primary — Grade 1, Full-Time (185-day contract), Coral Gables Primary Academy, Miami</w:t>
            </w:r>
          </w:p>
        </w:tc>
        <w:tc>
          <w:tcPr/>
          <w:p>
            <w:pPr>
              <w:pStyle w:val="Compact"/>
              <w:jc w:val="left"/>
            </w:pPr>
            <w:r>
              <w:t xml:space="preserve">3</w:t>
            </w:r>
          </w:p>
        </w:tc>
        <w:tc>
          <w:tcPr/>
          <w:p>
            <w:pPr>
              <w:pStyle w:val="Compact"/>
              <w:jc w:val="left"/>
            </w:pPr>
            <w:r>
              <w:t xml:space="preserve">$54,100.00</w:t>
            </w:r>
          </w:p>
        </w:tc>
        <w:tc>
          <w:tcPr/>
          <w:p>
            <w:pPr>
              <w:pStyle w:val="Compact"/>
              <w:jc w:val="left"/>
            </w:pPr>
            <w:r>
              <w:t xml:space="preserve">$162,300.00</w:t>
            </w:r>
          </w:p>
        </w:tc>
      </w:tr>
      <w:tr>
        <w:tc>
          <w:tcPr/>
          <w:p>
            <w:pPr>
              <w:pStyle w:val="Compact"/>
              <w:jc w:val="left"/>
            </w:pPr>
            <w:r>
              <w:t xml:space="preserve">3</w:t>
            </w:r>
          </w:p>
        </w:tc>
        <w:tc>
          <w:tcPr/>
          <w:p>
            <w:pPr>
              <w:pStyle w:val="Compact"/>
              <w:jc w:val="left"/>
            </w:pPr>
            <w:r>
              <w:t xml:space="preserve">Teacher Primary — Grade 2, Full-Time (185-day contract), Hialeah Elementary Center, Miami-Dade</w:t>
            </w:r>
          </w:p>
        </w:tc>
        <w:tc>
          <w:tcPr/>
          <w:p>
            <w:pPr>
              <w:pStyle w:val="Compact"/>
              <w:jc w:val="left"/>
            </w:pPr>
            <w:r>
              <w:t xml:space="preserve">2</w:t>
            </w:r>
          </w:p>
        </w:tc>
        <w:tc>
          <w:tcPr/>
          <w:p>
            <w:pPr>
              <w:pStyle w:val="Compact"/>
              <w:jc w:val="left"/>
            </w:pPr>
            <w:r>
              <w:t xml:space="preserve">$54,100.00</w:t>
            </w:r>
          </w:p>
        </w:tc>
        <w:tc>
          <w:tcPr/>
          <w:p>
            <w:pPr>
              <w:pStyle w:val="Compact"/>
              <w:jc w:val="left"/>
            </w:pPr>
            <w:r>
              <w:t xml:space="preserve">$108,200.00</w:t>
            </w:r>
          </w:p>
        </w:tc>
      </w:tr>
      <w:tr>
        <w:tc>
          <w:tcPr/>
          <w:p>
            <w:pPr>
              <w:pStyle w:val="Compact"/>
              <w:jc w:val="left"/>
            </w:pPr>
            <w:r>
              <w:t xml:space="preserve">4</w:t>
            </w:r>
          </w:p>
        </w:tc>
        <w:tc>
          <w:tcPr/>
          <w:p>
            <w:pPr>
              <w:pStyle w:val="Compact"/>
              <w:jc w:val="left"/>
            </w:pPr>
            <w:r>
              <w:t xml:space="preserve">Teacher Primary — Grade 3, Full-Time (185-day contract), Little Havana Primary School, Miami</w:t>
            </w:r>
          </w:p>
        </w:tc>
        <w:tc>
          <w:tcPr/>
          <w:p>
            <w:pPr>
              <w:pStyle w:val="Compact"/>
              <w:jc w:val="left"/>
            </w:pPr>
            <w:r>
              <w:t xml:space="preserve">2</w:t>
            </w:r>
          </w:p>
        </w:tc>
        <w:tc>
          <w:tcPr/>
          <w:p>
            <w:pPr>
              <w:pStyle w:val="Compact"/>
              <w:jc w:val="left"/>
            </w:pPr>
            <w:r>
              <w:t xml:space="preserve">$55,800.00</w:t>
            </w:r>
          </w:p>
        </w:tc>
        <w:tc>
          <w:tcPr/>
          <w:p>
            <w:pPr>
              <w:pStyle w:val="Compact"/>
              <w:jc w:val="left"/>
            </w:pPr>
            <w:r>
              <w:t xml:space="preserve">$111,600.00</w:t>
            </w:r>
          </w:p>
        </w:tc>
      </w:tr>
      <w:tr>
        <w:tc>
          <w:tcPr/>
          <w:p>
            <w:pPr>
              <w:pStyle w:val="Compact"/>
              <w:jc w:val="left"/>
            </w:pPr>
            <w:r>
              <w:t xml:space="preserve">5</w:t>
            </w:r>
          </w:p>
        </w:tc>
        <w:tc>
          <w:tcPr/>
          <w:p>
            <w:pPr>
              <w:pStyle w:val="Compact"/>
              <w:jc w:val="left"/>
            </w:pPr>
            <w:r>
              <w:t xml:space="preserve">Teacher Primary — Grade 4, Full-Time (185-day contract), West Miami Elementary, Miami-Dade County</w:t>
            </w:r>
          </w:p>
        </w:tc>
        <w:tc>
          <w:tcPr/>
          <w:p>
            <w:pPr>
              <w:pStyle w:val="Compact"/>
              <w:jc w:val="left"/>
            </w:pPr>
            <w:r>
              <w:t xml:space="preserve">1</w:t>
            </w:r>
          </w:p>
        </w:tc>
        <w:tc>
          <w:tcPr/>
          <w:p>
            <w:pPr>
              <w:pStyle w:val="Compact"/>
              <w:jc w:val="left"/>
            </w:pPr>
            <w:r>
              <w:t xml:space="preserve">$55,800.00</w:t>
            </w:r>
          </w:p>
        </w:tc>
        <w:tc>
          <w:tcPr/>
          <w:p>
            <w:pPr>
              <w:pStyle w:val="Compact"/>
              <w:jc w:val="left"/>
            </w:pPr>
            <w:r>
              <w:t xml:space="preserve">$55,800.00</w:t>
            </w:r>
          </w:p>
        </w:tc>
      </w:tr>
      <w:tr>
        <w:tc>
          <w:tcPr/>
          <w:p>
            <w:pPr>
              <w:pStyle w:val="Compact"/>
              <w:jc w:val="left"/>
            </w:pPr>
            <w:r>
              <w:t xml:space="preserve">6</w:t>
            </w:r>
          </w:p>
        </w:tc>
        <w:tc>
          <w:tcPr/>
          <w:p>
            <w:pPr>
              <w:pStyle w:val="Compact"/>
              <w:jc w:val="left"/>
            </w:pPr>
            <w:r>
              <w:t xml:space="preserve">Teacher Primary — Grade 5, Full-Time (185-day contract), Key Biscayne Primary School, Miami</w:t>
            </w:r>
          </w:p>
        </w:tc>
        <w:tc>
          <w:tcPr/>
          <w:p>
            <w:pPr>
              <w:pStyle w:val="Compact"/>
              <w:jc w:val="left"/>
            </w:pPr>
            <w:r>
              <w:t xml:space="preserve">1</w:t>
            </w:r>
          </w:p>
        </w:tc>
        <w:tc>
          <w:tcPr/>
          <w:p>
            <w:pPr>
              <w:pStyle w:val="Compact"/>
              <w:jc w:val="left"/>
            </w:pPr>
            <w:r>
              <w:t xml:space="preserve">$57,500.00</w:t>
            </w:r>
          </w:p>
        </w:tc>
        <w:tc>
          <w:tcPr/>
          <w:p>
            <w:pPr>
              <w:pStyle w:val="Compact"/>
              <w:jc w:val="left"/>
            </w:pPr>
            <w:r>
              <w:t xml:space="preserve">$57,500.00</w:t>
            </w:r>
          </w:p>
        </w:tc>
      </w:tr>
      <w:tr>
        <w:tc>
          <w:tcPr/>
          <w:p>
            <w:pPr>
              <w:pStyle w:val="Compact"/>
              <w:jc w:val="left"/>
            </w:pPr>
            <w:r>
              <w:t xml:space="preserve">7</w:t>
            </w:r>
          </w:p>
        </w:tc>
        <w:tc>
          <w:tcPr/>
          <w:p>
            <w:pPr>
              <w:pStyle w:val="Compact"/>
              <w:jc w:val="left"/>
            </w:pPr>
            <w:r>
              <w:t xml:space="preserve">Recruitment, screening, and background check services for all Teacher Primary candidates (per candidate)</w:t>
            </w:r>
          </w:p>
        </w:tc>
        <w:tc>
          <w:tcPr/>
          <w:p>
            <w:pPr>
              <w:pStyle w:val="Compact"/>
              <w:jc w:val="left"/>
            </w:pPr>
            <w:r>
              <w:t xml:space="preserve">11</w:t>
            </w:r>
          </w:p>
        </w:tc>
        <w:tc>
          <w:tcPr/>
          <w:p>
            <w:pPr>
              <w:pStyle w:val="Compact"/>
              <w:jc w:val="left"/>
            </w:pPr>
            <w:r>
              <w:t xml:space="preserve">$1,250.00</w:t>
            </w:r>
          </w:p>
        </w:tc>
        <w:tc>
          <w:tcPr/>
          <w:p>
            <w:pPr>
              <w:pStyle w:val="Compact"/>
              <w:jc w:val="left"/>
            </w:pPr>
            <w:r>
              <w:t xml:space="preserve">$13,750.00</w:t>
            </w:r>
          </w:p>
        </w:tc>
      </w:tr>
      <w:tr>
        <w:tc>
          <w:tcPr/>
          <w:p>
            <w:pPr>
              <w:pStyle w:val="Compact"/>
              <w:jc w:val="left"/>
            </w:pPr>
            <w:r>
              <w:t xml:space="preserve">8</w:t>
            </w:r>
          </w:p>
        </w:tc>
        <w:tc>
          <w:tcPr/>
          <w:p>
            <w:pPr>
              <w:pStyle w:val="Compact"/>
              <w:jc w:val="left"/>
            </w:pPr>
            <w:r>
              <w:t xml:space="preserve">Onboarding, orientation, and first-year mentoring program for Teacher Primary staff (per candidate)</w:t>
            </w:r>
          </w:p>
        </w:tc>
        <w:tc>
          <w:tcPr/>
          <w:p>
            <w:pPr>
              <w:pStyle w:val="Compact"/>
              <w:jc w:val="left"/>
            </w:pPr>
            <w:r>
              <w:t xml:space="preserve">11</w:t>
            </w:r>
          </w:p>
        </w:tc>
        <w:tc>
          <w:tcPr/>
          <w:p>
            <w:pPr>
              <w:pStyle w:val="Compact"/>
              <w:jc w:val="left"/>
            </w:pPr>
            <w:r>
              <w:t xml:space="preserve">$850.00</w:t>
            </w:r>
          </w:p>
        </w:tc>
        <w:tc>
          <w:tcPr/>
          <w:p>
            <w:pPr>
              <w:pStyle w:val="Compact"/>
              <w:jc w:val="left"/>
            </w:pPr>
            <w:r>
              <w:t xml:space="preserve">$9,350.00</w:t>
            </w:r>
          </w:p>
        </w:tc>
      </w:tr>
      <w:tr>
        <w:tc>
          <w:tcPr>
            <w:gridSpan w:val="4"/>
          </w:tcPr>
          <w:p>
            <w:pPr>
              <w:pStyle w:val="Compact"/>
              <w:jc w:val="right"/>
            </w:pPr>
            <w:r>
              <w:t xml:space="preserve">SUBTOTAL</w:t>
            </w:r>
          </w:p>
        </w:tc>
        <w:tc>
          <w:tcPr/>
          <w:p>
            <w:pPr>
              <w:pStyle w:val="Compact"/>
              <w:jc w:val="left"/>
            </w:pPr>
            <w:r>
              <w:t xml:space="preserve">$623,300.00</w:t>
            </w:r>
          </w:p>
        </w:tc>
      </w:tr>
      <w:tr>
        <w:tc>
          <w:tcPr>
            <w:gridSpan w:val="4"/>
          </w:tcPr>
          <w:p>
            <w:pPr>
              <w:pStyle w:val="Compact"/>
              <w:jc w:val="right"/>
            </w:pPr>
            <w:r>
              <w:t xml:space="preserve">Florida Sales &amp; Use Tax (0% — exempt public education)</w:t>
            </w:r>
          </w:p>
        </w:tc>
        <w:tc>
          <w:tcPr/>
          <w:p>
            <w:pPr>
              <w:pStyle w:val="Compact"/>
              <w:jc w:val="left"/>
            </w:pPr>
            <w:r>
              <w:t xml:space="preserve">$0.00</w:t>
            </w:r>
          </w:p>
        </w:tc>
      </w:tr>
      <w:tr>
        <w:tc>
          <w:tcPr>
            <w:gridSpan w:val="4"/>
          </w:tcPr>
          <w:p>
            <w:pPr>
              <w:pStyle w:val="Compact"/>
              <w:jc w:val="right"/>
            </w:pPr>
            <w:r>
              <w:t xml:space="preserve">TOTAL PURCHASE ORDER AMOUNT (USD)</w:t>
            </w:r>
          </w:p>
        </w:tc>
        <w:tc>
          <w:tcPr/>
          <w:p>
            <w:pPr>
              <w:pStyle w:val="Compact"/>
              <w:jc w:val="left"/>
            </w:pPr>
            <w:r>
              <w:t xml:space="preserve">$623,300.00</w:t>
            </w:r>
          </w:p>
        </w:tc>
      </w:tr>
    </w:tbl>
    <w:bookmarkEnd w:id="25"/>
    <w:bookmarkStart w:id="26" w:name="terms-and-conditions"/>
    <w:p>
      <w:pPr>
        <w:pStyle w:val="Heading2"/>
      </w:pPr>
      <w:r>
        <w:t xml:space="preserve">6. Terms and Conditions</w:t>
      </w:r>
    </w:p>
    <w:p>
      <w:pPr>
        <w:pStyle w:val="FirstParagraph"/>
      </w:pPr>
      <w:r>
        <w:rPr>
          <w:bCs/>
          <w:b/>
        </w:rPr>
        <w:t xml:space="preserve">6.1 Payment Terms:</w:t>
      </w:r>
      <w:r>
        <w:t xml:space="preserve"> </w:t>
      </w:r>
      <w:r>
        <w:t xml:space="preserve">Net 30 days from the date of invoice receipt. Payment shall be processed via electronic funds transfer (EFT) to the vendor account designated in writing. All payments are subject to the standard Miami-Dade County Public Schools accounts payable verification procedures.</w:t>
      </w:r>
    </w:p>
    <w:p>
      <w:pPr>
        <w:pStyle w:val="BodyText"/>
      </w:pPr>
      <w:r>
        <w:rPr>
          <w:bCs/>
          <w:b/>
        </w:rPr>
        <w:t xml:space="preserve">6.2 Delivery and Placement:</w:t>
      </w:r>
      <w:r>
        <w:t xml:space="preserve"> </w:t>
      </w:r>
      <w:r>
        <w:t xml:space="preserve">The vendor shall ensure that all Teacher Primary candidates are fully placed, certified, and reporting to their assigned Miami-area schools no later than August 18, 2025. Failure to meet this deadline shall result in a penalty of 2% of the total Purchase Order value per business day of delay, up to a maximum of 15%.</w:t>
      </w:r>
    </w:p>
    <w:p>
      <w:pPr>
        <w:pStyle w:val="BodyText"/>
      </w:pPr>
      <w:r>
        <w:rPr>
          <w:bCs/>
          <w:b/>
        </w:rPr>
        <w:t xml:space="preserve">6.3 Qualification Requirements:</w:t>
      </w:r>
      <w:r>
        <w:t xml:space="preserve"> </w:t>
      </w:r>
      <w:r>
        <w:t xml:space="preserve">Every Teacher Primary candidate must possess a current Florida Elementary Education certification (Grades K–6), pass a Level 2 background check as mandated by Florida Statute 1012.32, and complete the district's mandatory anti-bias and student safety training prior to the first day of instruction in the United States Miami school district.</w:t>
      </w:r>
    </w:p>
    <w:p>
      <w:pPr>
        <w:pStyle w:val="BodyText"/>
      </w:pPr>
      <w:r>
        <w:rPr>
          <w:bCs/>
          <w:b/>
        </w:rPr>
        <w:t xml:space="preserve">6.4 Compliance:</w:t>
      </w:r>
      <w:r>
        <w:t xml:space="preserve"> </w:t>
      </w:r>
      <w:r>
        <w:t xml:space="preserve">This Purchase Order is governed by the laws of the State of Florida and the United States. All Teacher Primary placements must comply with the Florida Department of Education regulations, the U.S. Department of Education Title I requirements, and applicable federal anti-discrimination statutes including Title VI of the Civil Rights Act and Section 504 of the Rehabilitation Act.</w:t>
      </w:r>
    </w:p>
    <w:p>
      <w:pPr>
        <w:pStyle w:val="BodyText"/>
      </w:pPr>
      <w:r>
        <w:rPr>
          <w:bCs/>
          <w:b/>
        </w:rPr>
        <w:t xml:space="preserve">6.5 Warranties:</w:t>
      </w:r>
      <w:r>
        <w:t xml:space="preserve"> </w:t>
      </w:r>
      <w:r>
        <w:t xml:space="preserve">The vendor warrants that all Teacher Primary personnel supplied under this Purchase Order are legally authorized to work in the United States, hold valid and unexpired teaching credentials, and have no prior disciplinary actions that would disqualify them from employment in a Florida public school.</w:t>
      </w:r>
    </w:p>
    <w:p>
      <w:pPr>
        <w:pStyle w:val="BodyText"/>
      </w:pPr>
      <w:r>
        <w:rPr>
          <w:bCs/>
          <w:b/>
        </w:rPr>
        <w:t xml:space="preserve">6.6 Termination:</w:t>
      </w:r>
      <w:r>
        <w:t xml:space="preserve"> </w:t>
      </w:r>
      <w:r>
        <w:t xml:space="preserve">Either party may terminate this Purchase Order with thirty (30) days written notice. In the event of termination, the vendor shall be compensated only for Teacher Primary placements that have been completed and verified by the district's Office of Human Resources.</w:t>
      </w:r>
    </w:p>
    <w:p>
      <w:pPr>
        <w:pStyle w:val="BodyText"/>
      </w:pPr>
      <w:r>
        <w:rPr>
          <w:bCs/>
          <w:b/>
        </w:rPr>
        <w:t xml:space="preserve">6.7 Dispute Resolution:</w:t>
      </w:r>
      <w:r>
        <w:t xml:space="preserve"> </w:t>
      </w:r>
      <w:r>
        <w:t xml:space="preserve">Any disputes arising from this Purchase Order shall be resolved through binding arbitration in Miami, Florida, United States, in accordance with the rules of the American Arbitration Association.</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procurement of Teacher Primary instructional staff within the United States Miami school district. This document constitutes a binding agreement effective as of the date of the last signature.</w:t>
      </w:r>
    </w:p>
    <w:bookmarkEnd w:id="27"/>
    <w:p>
      <w:pPr>
        <w:pStyle w:val="BodyText"/>
      </w:pPr>
      <w:r>
        <w:rPr>
          <w:bCs/>
          <w:b/>
        </w:rPr>
        <w:t xml:space="preserve">For Miami-Dade County Public Schools (Buyer):</w:t>
      </w:r>
    </w:p>
    <w:p>
      <w:pPr>
        <w:pStyle w:val="BodyText"/>
      </w:pPr>
      <w:r>
        <w:t xml:space="preserve">Signature: ______________________________</w:t>
      </w:r>
    </w:p>
    <w:p>
      <w:pPr>
        <w:pStyle w:val="BodyText"/>
      </w:pPr>
      <w:r>
        <w:t xml:space="preserve">Name: Dr. Elena Vasquez</w:t>
      </w:r>
    </w:p>
    <w:p>
      <w:pPr>
        <w:pStyle w:val="BodyText"/>
      </w:pPr>
      <w:r>
        <w:t xml:space="preserve">Title: Director of Human Resources</w:t>
      </w:r>
    </w:p>
    <w:p>
      <w:pPr>
        <w:pStyle w:val="BodyText"/>
      </w:pPr>
      <w:r>
        <w:t xml:space="preserve">Date: ______________________________</w:t>
      </w:r>
    </w:p>
    <w:p>
      <w:pPr>
        <w:pStyle w:val="BodyText"/>
      </w:pPr>
      <w:r>
        <w:rPr>
          <w:bCs/>
          <w:b/>
        </w:rPr>
        <w:t xml:space="preserve">For Florida Educator Recruitment &amp; Placement Services, LLC (Vendor):</w:t>
      </w:r>
    </w:p>
    <w:p>
      <w:pPr>
        <w:pStyle w:val="BodyText"/>
      </w:pPr>
      <w:r>
        <w:t xml:space="preserve">Signature: ______________________________</w:t>
      </w:r>
    </w:p>
    <w:p>
      <w:pPr>
        <w:pStyle w:val="BodyText"/>
      </w:pPr>
      <w:r>
        <w:t xml:space="preserve">Name: James Thornton</w:t>
      </w:r>
    </w:p>
    <w:p>
      <w:pPr>
        <w:pStyle w:val="BodyText"/>
      </w:pPr>
      <w:r>
        <w:t xml:space="preserve">Title: Chief Executive Officer</w:t>
      </w:r>
    </w:p>
    <w:p>
      <w:pPr>
        <w:pStyle w:val="BodyText"/>
      </w:pPr>
      <w:r>
        <w:t xml:space="preserve">Date: ______________________________</w:t>
      </w:r>
    </w:p>
    <w:p>
      <w:pPr>
        <w:pStyle w:val="BodyText"/>
      </w:pPr>
      <w:r>
        <w:t xml:space="preserve">This Purchase Order (MIA-TP-2025-0487) was issued by Miami-Dade County Public Schools for the procurement of Teacher Primary positions in the United States Miami metropolitan area. This document is the property of M-DCPS and is intended solely for the use of the parties named herein. Unauthorized reproduction or distribution is prohibited under Florida and United States federal law.</w:t>
      </w:r>
    </w:p>
    <w:p>
      <w:pPr>
        <w:pStyle w:val="BodyText"/>
      </w:pPr>
      <w:r>
        <w:t xml:space="preserve">© 2025 Miami-Dade County Public Schools. All Rights Reserved. | 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Miami, United States</dc:title>
  <dc:creator/>
  <dc:language>en</dc:language>
  <cp:keywords/>
  <dcterms:created xsi:type="dcterms:W3CDTF">2026-10-10T08:09:00Z</dcterms:created>
  <dcterms:modified xsi:type="dcterms:W3CDTF">2026-10-10T08:09:00Z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