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Program</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PO No: AM-2025-TS-04782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July 2025</w:t>
      </w:r>
    </w:p>
    <w:p>
      <w:pPr>
        <w:pStyle w:val="BodyText"/>
      </w:pPr>
      <w:r>
        <w:rPr>
          <w:bCs/>
          <w:b/>
        </w:rPr>
        <w:t xml:space="preserve">Issuing Authority:</w:t>
      </w:r>
      <w:r>
        <w:t xml:space="preserve"> </w:t>
      </w:r>
      <w:r>
        <w:t xml:space="preserve">Department of Education and Training, State of Victoria, Australia Melbourne</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w:t>
            </w:r>
          </w:p>
        </w:tc>
        <w:tc>
          <w:tcPr/>
          <w:p>
            <w:pPr>
              <w:pStyle w:val="Compact"/>
              <w:jc w:val="left"/>
            </w:pPr>
            <w:r>
              <w:t xml:space="preserve">Department of Education and Training, Victoria</w:t>
            </w:r>
          </w:p>
        </w:tc>
      </w:tr>
      <w:tr>
        <w:tc>
          <w:tcPr/>
          <w:p>
            <w:pPr>
              <w:pStyle w:val="Compact"/>
              <w:jc w:val="left"/>
            </w:pPr>
            <w:r>
              <w:t xml:space="preserve">Address</w:t>
            </w:r>
          </w:p>
        </w:tc>
        <w:tc>
          <w:tcPr/>
          <w:p>
            <w:pPr>
              <w:pStyle w:val="Compact"/>
              <w:jc w:val="left"/>
            </w:pPr>
            <w:r>
              <w:t xml:space="preserve">Level 14, 100 St Kilda Road, Australia Melbourne, VIC 3004</w:t>
            </w:r>
          </w:p>
        </w:tc>
      </w:tr>
      <w:tr>
        <w:tc>
          <w:tcPr/>
          <w:p>
            <w:pPr>
              <w:pStyle w:val="Compact"/>
              <w:jc w:val="left"/>
            </w:pPr>
            <w:r>
              <w:t xml:space="preserve">Contact Person</w:t>
            </w:r>
          </w:p>
        </w:tc>
        <w:tc>
          <w:tcPr/>
          <w:p>
            <w:pPr>
              <w:pStyle w:val="Compact"/>
              <w:jc w:val="left"/>
            </w:pPr>
            <w:r>
              <w:t xml:space="preserve">Ms. Catherine Whitfield, Procurement Officer – Teacher Secondary Division</w:t>
            </w:r>
          </w:p>
        </w:tc>
      </w:tr>
      <w:tr>
        <w:tc>
          <w:tcPr/>
          <w:p>
            <w:pPr>
              <w:pStyle w:val="Compact"/>
              <w:jc w:val="left"/>
            </w:pPr>
            <w:r>
              <w:t xml:space="preserve">Email</w:t>
            </w:r>
          </w:p>
        </w:tc>
        <w:tc>
          <w:tcPr/>
          <w:p>
            <w:pPr>
              <w:pStyle w:val="Compact"/>
              <w:jc w:val="left"/>
            </w:pPr>
            <w:r>
              <w:t xml:space="preserve">c.whitfield@eduvic.gov.au</w:t>
            </w:r>
          </w:p>
        </w:tc>
      </w:tr>
      <w:tr>
        <w:tc>
          <w:tcPr/>
          <w:p>
            <w:pPr>
              <w:pStyle w:val="Compact"/>
              <w:jc w:val="left"/>
            </w:pPr>
            <w:r>
              <w:t xml:space="preserve">Phone</w:t>
            </w:r>
          </w:p>
        </w:tc>
        <w:tc>
          <w:tcPr/>
          <w:p>
            <w:pPr>
              <w:pStyle w:val="Compact"/>
              <w:jc w:val="left"/>
            </w:pPr>
            <w:r>
              <w:t xml:space="preserve">+61 3 9637 2000</w:t>
            </w:r>
          </w:p>
        </w:tc>
      </w:tr>
      <w:tr>
        <w:tc>
          <w:tcPr/>
          <w:p>
            <w:pPr>
              <w:pStyle w:val="Compact"/>
              <w:jc w:val="left"/>
            </w:pPr>
            <w:r>
              <w:t xml:space="preserve">ABN</w:t>
            </w:r>
          </w:p>
        </w:tc>
        <w:tc>
          <w:tcPr/>
          <w:p>
            <w:pPr>
              <w:pStyle w:val="Compact"/>
              <w:jc w:val="left"/>
            </w:pPr>
            <w:r>
              <w:t xml:space="preserve">52 004 000 000</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Educational Resources Pty Ltd</w:t>
            </w:r>
          </w:p>
        </w:tc>
      </w:tr>
      <w:tr>
        <w:tc>
          <w:tcPr/>
          <w:p>
            <w:pPr>
              <w:pStyle w:val="Compact"/>
              <w:jc w:val="left"/>
            </w:pPr>
            <w:r>
              <w:t xml:space="preserve">Address</w:t>
            </w:r>
          </w:p>
        </w:tc>
        <w:tc>
          <w:tcPr/>
          <w:p>
            <w:pPr>
              <w:pStyle w:val="Compact"/>
              <w:jc w:val="left"/>
            </w:pPr>
            <w:r>
              <w:t xml:space="preserve">Unit 7, 45 Spencer Street, Australia Melbourne, VIC 3000</w:t>
            </w:r>
          </w:p>
        </w:tc>
      </w:tr>
      <w:tr>
        <w:tc>
          <w:tcPr/>
          <w:p>
            <w:pPr>
              <w:pStyle w:val="Compact"/>
              <w:jc w:val="left"/>
            </w:pPr>
            <w:r>
              <w:t xml:space="preserve">Contact Person</w:t>
            </w:r>
          </w:p>
        </w:tc>
        <w:tc>
          <w:tcPr/>
          <w:p>
            <w:pPr>
              <w:pStyle w:val="Compact"/>
              <w:jc w:val="left"/>
            </w:pPr>
            <w:r>
              <w:t xml:space="preserve">Mr. David Okafor, Account Manager</w:t>
            </w:r>
          </w:p>
        </w:tc>
      </w:tr>
      <w:tr>
        <w:tc>
          <w:tcPr/>
          <w:p>
            <w:pPr>
              <w:pStyle w:val="Compact"/>
              <w:jc w:val="left"/>
            </w:pPr>
            <w:r>
              <w:t xml:space="preserve">Email</w:t>
            </w:r>
          </w:p>
        </w:tc>
        <w:tc>
          <w:tcPr/>
          <w:p>
            <w:pPr>
              <w:pStyle w:val="Compact"/>
              <w:jc w:val="left"/>
            </w:pPr>
            <w:r>
              <w:t xml:space="preserve">d.okafor@meridianedu.com.au</w:t>
            </w:r>
          </w:p>
        </w:tc>
      </w:tr>
      <w:tr>
        <w:tc>
          <w:tcPr/>
          <w:p>
            <w:pPr>
              <w:pStyle w:val="Compact"/>
              <w:jc w:val="left"/>
            </w:pPr>
            <w:r>
              <w:t xml:space="preserve">Phone</w:t>
            </w:r>
          </w:p>
        </w:tc>
        <w:tc>
          <w:tcPr/>
          <w:p>
            <w:pPr>
              <w:pStyle w:val="Compact"/>
              <w:jc w:val="left"/>
            </w:pPr>
            <w:r>
              <w:t xml:space="preserve">+61 3 9614 5522</w:t>
            </w:r>
          </w:p>
        </w:tc>
      </w:tr>
      <w:tr>
        <w:tc>
          <w:tcPr/>
          <w:p>
            <w:pPr>
              <w:pStyle w:val="Compact"/>
              <w:jc w:val="left"/>
            </w:pPr>
            <w:r>
              <w:t xml:space="preserve">ABN</w:t>
            </w:r>
          </w:p>
        </w:tc>
        <w:tc>
          <w:tcPr/>
          <w:p>
            <w:pPr>
              <w:pStyle w:val="Compact"/>
              <w:jc w:val="left"/>
            </w:pPr>
            <w:r>
              <w:t xml:space="preserve">48 123 456 789</w:t>
            </w:r>
          </w:p>
        </w:tc>
      </w:tr>
    </w:tbl>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by the Department of Education and Training, Victoria, to procure specialised educational materials, professional development resources, and classroom technology specifically designated for the</w:t>
      </w:r>
      <w:r>
        <w:t xml:space="preserve"> </w:t>
      </w:r>
      <w:r>
        <w:t xml:space="preserve">Teacher Secondary</w:t>
      </w:r>
      <w:r>
        <w:t xml:space="preserve"> </w:t>
      </w:r>
      <w:r>
        <w:t xml:space="preserve">program operating across public secondary schools in the Australia Melbourne metropolitan region. The Teacher Secondary initiative is a state-funded professional development and resource allocation program designed to support secondary school educators (Years 7–12) in delivering the Victorian Curriculum F–10 and the Senior Secondary Curriculum. All items listed in this Purchase Order are to be delivered to the central distribution warehouse located in Australia Melbourne and subsequently allocated to participating secondary schools throughout the Melbourne metropolitan area, including the northern, southern, eastern, and western zones.</w:t>
      </w:r>
    </w:p>
    <w:bookmarkEnd w:id="23"/>
    <w:bookmarkStart w:id="24" w:name="X0c35220866f27ee2c7626f26bcf328e8c44a6fd"/>
    <w:p>
      <w:pPr>
        <w:pStyle w:val="Heading2"/>
      </w:pPr>
      <w:r>
        <w:t xml:space="preserve">4. Line Items – Teacher Secondary Program Resources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Teacher Secondary Professional Development Kit – Mathematics (Years 7–10), including curriculum-aligned workbooks, assessment rubrics, and digital lesson plan templates</w:t>
            </w:r>
          </w:p>
        </w:tc>
        <w:tc>
          <w:tcPr/>
          <w:p>
            <w:pPr>
              <w:pStyle w:val="Compact"/>
              <w:jc w:val="left"/>
            </w:pPr>
            <w:r>
              <w:t xml:space="preserve">1,200</w:t>
            </w:r>
          </w:p>
        </w:tc>
        <w:tc>
          <w:tcPr/>
          <w:p>
            <w:pPr>
              <w:pStyle w:val="Compact"/>
              <w:jc w:val="left"/>
            </w:pPr>
            <w:r>
              <w:t xml:space="preserve">89.50</w:t>
            </w:r>
          </w:p>
        </w:tc>
        <w:tc>
          <w:tcPr/>
          <w:p>
            <w:pPr>
              <w:pStyle w:val="Compact"/>
              <w:jc w:val="left"/>
            </w:pPr>
            <w:r>
              <w:t xml:space="preserve">107,400.00</w:t>
            </w:r>
          </w:p>
        </w:tc>
      </w:tr>
      <w:tr>
        <w:tc>
          <w:tcPr/>
          <w:p>
            <w:pPr>
              <w:pStyle w:val="Compact"/>
              <w:jc w:val="left"/>
            </w:pPr>
            <w:r>
              <w:t xml:space="preserve">02</w:t>
            </w:r>
          </w:p>
        </w:tc>
        <w:tc>
          <w:tcPr/>
          <w:p>
            <w:pPr>
              <w:pStyle w:val="Compact"/>
              <w:jc w:val="left"/>
            </w:pPr>
            <w:r>
              <w:t xml:space="preserve">Teacher Secondary Professional Development Kit – English and Literacy (Years 11–12), including VCE-aligned resources, essay frameworks, and critical thinking modules</w:t>
            </w:r>
          </w:p>
        </w:tc>
        <w:tc>
          <w:tcPr/>
          <w:p>
            <w:pPr>
              <w:pStyle w:val="Compact"/>
              <w:jc w:val="left"/>
            </w:pPr>
            <w:r>
              <w:t xml:space="preserve">950</w:t>
            </w:r>
          </w:p>
        </w:tc>
        <w:tc>
          <w:tcPr/>
          <w:p>
            <w:pPr>
              <w:pStyle w:val="Compact"/>
              <w:jc w:val="left"/>
            </w:pPr>
            <w:r>
              <w:t xml:space="preserve">94.75</w:t>
            </w:r>
          </w:p>
        </w:tc>
        <w:tc>
          <w:tcPr/>
          <w:p>
            <w:pPr>
              <w:pStyle w:val="Compact"/>
              <w:jc w:val="left"/>
            </w:pPr>
            <w:r>
              <w:t xml:space="preserve">89,912.50</w:t>
            </w:r>
          </w:p>
        </w:tc>
      </w:tr>
      <w:tr>
        <w:tc>
          <w:tcPr/>
          <w:p>
            <w:pPr>
              <w:pStyle w:val="Compact"/>
              <w:jc w:val="left"/>
            </w:pPr>
            <w:r>
              <w:t xml:space="preserve">03</w:t>
            </w:r>
          </w:p>
        </w:tc>
        <w:tc>
          <w:tcPr/>
          <w:p>
            <w:pPr>
              <w:pStyle w:val="Compact"/>
              <w:jc w:val="left"/>
            </w:pPr>
            <w:r>
              <w:t xml:space="preserve">Teacher Secondary STEM Laboratory Equipment Pack – Physics and Chemistry (Years 9–12), compliant with Australian Standards AS/NZS 2243</w:t>
            </w:r>
          </w:p>
        </w:tc>
        <w:tc>
          <w:tcPr/>
          <w:p>
            <w:pPr>
              <w:pStyle w:val="Compact"/>
              <w:jc w:val="left"/>
            </w:pPr>
            <w:r>
              <w:t xml:space="preserve">320</w:t>
            </w:r>
          </w:p>
        </w:tc>
        <w:tc>
          <w:tcPr/>
          <w:p>
            <w:pPr>
              <w:pStyle w:val="Compact"/>
              <w:jc w:val="left"/>
            </w:pPr>
            <w:r>
              <w:t xml:space="preserve">1,245.00</w:t>
            </w:r>
          </w:p>
        </w:tc>
        <w:tc>
          <w:tcPr/>
          <w:p>
            <w:pPr>
              <w:pStyle w:val="Compact"/>
              <w:jc w:val="left"/>
            </w:pPr>
            <w:r>
              <w:t xml:space="preserve">398,400.00</w:t>
            </w:r>
          </w:p>
        </w:tc>
      </w:tr>
      <w:tr>
        <w:tc>
          <w:tcPr/>
          <w:p>
            <w:pPr>
              <w:pStyle w:val="Compact"/>
              <w:jc w:val="left"/>
            </w:pPr>
            <w:r>
              <w:t xml:space="preserve">04</w:t>
            </w:r>
          </w:p>
        </w:tc>
        <w:tc>
          <w:tcPr/>
          <w:p>
            <w:pPr>
              <w:pStyle w:val="Compact"/>
              <w:jc w:val="left"/>
            </w:pPr>
            <w:r>
              <w:t xml:space="preserve">Interactive Digital Display Units (86-inch) for Teacher Secondary classroom deployment, pre-loaded with Victorian Curriculum software</w:t>
            </w:r>
          </w:p>
        </w:tc>
        <w:tc>
          <w:tcPr/>
          <w:p>
            <w:pPr>
              <w:pStyle w:val="Compact"/>
              <w:jc w:val="left"/>
            </w:pPr>
            <w:r>
              <w:t xml:space="preserve">180</w:t>
            </w:r>
          </w:p>
        </w:tc>
        <w:tc>
          <w:tcPr/>
          <w:p>
            <w:pPr>
              <w:pStyle w:val="Compact"/>
              <w:jc w:val="left"/>
            </w:pPr>
            <w:r>
              <w:t xml:space="preserve">3,850.00</w:t>
            </w:r>
          </w:p>
        </w:tc>
        <w:tc>
          <w:tcPr/>
          <w:p>
            <w:pPr>
              <w:pStyle w:val="Compact"/>
              <w:jc w:val="left"/>
            </w:pPr>
            <w:r>
              <w:t xml:space="preserve">693,000.00</w:t>
            </w:r>
          </w:p>
        </w:tc>
      </w:tr>
      <w:tr>
        <w:tc>
          <w:tcPr/>
          <w:p>
            <w:pPr>
              <w:pStyle w:val="Compact"/>
              <w:jc w:val="left"/>
            </w:pPr>
            <w:r>
              <w:t xml:space="preserve">05</w:t>
            </w:r>
          </w:p>
        </w:tc>
        <w:tc>
          <w:tcPr/>
          <w:p>
            <w:pPr>
              <w:pStyle w:val="Compact"/>
              <w:jc w:val="left"/>
            </w:pPr>
            <w:r>
              <w:t xml:space="preserve">Teacher Secondary Wellbeing and Inclusive Education Resource Bundle – covering pastoral care frameworks, EAL/D strategies, and Aboriginal and Torres Strait Islander education modules</w:t>
            </w:r>
          </w:p>
        </w:tc>
        <w:tc>
          <w:tcPr/>
          <w:p>
            <w:pPr>
              <w:pStyle w:val="Compact"/>
              <w:jc w:val="left"/>
            </w:pPr>
            <w:r>
              <w:t xml:space="preserve">2,400</w:t>
            </w:r>
          </w:p>
        </w:tc>
        <w:tc>
          <w:tcPr/>
          <w:p>
            <w:pPr>
              <w:pStyle w:val="Compact"/>
              <w:jc w:val="left"/>
            </w:pPr>
            <w:r>
              <w:t xml:space="preserve">62.30</w:t>
            </w:r>
          </w:p>
        </w:tc>
        <w:tc>
          <w:tcPr/>
          <w:p>
            <w:pPr>
              <w:pStyle w:val="Compact"/>
              <w:jc w:val="left"/>
            </w:pPr>
            <w:r>
              <w:t xml:space="preserve">149,520.00</w:t>
            </w:r>
          </w:p>
        </w:tc>
      </w:tr>
      <w:tr>
        <w:tc>
          <w:tcPr/>
          <w:p>
            <w:pPr>
              <w:pStyle w:val="Compact"/>
              <w:jc w:val="left"/>
            </w:pPr>
            <w:r>
              <w:t xml:space="preserve">06</w:t>
            </w:r>
          </w:p>
        </w:tc>
        <w:tc>
          <w:tcPr/>
          <w:p>
            <w:pPr>
              <w:pStyle w:val="Compact"/>
              <w:jc w:val="left"/>
            </w:pPr>
            <w:r>
              <w:t xml:space="preserve">Teacher Secondary Leadership and Mentorship Program Materials – for lead teachers and department heads in Australia Melbourne secondary schools</w:t>
            </w:r>
          </w:p>
        </w:tc>
        <w:tc>
          <w:tcPr/>
          <w:p>
            <w:pPr>
              <w:pStyle w:val="Compact"/>
              <w:jc w:val="left"/>
            </w:pPr>
            <w:r>
              <w:t xml:space="preserve">450</w:t>
            </w:r>
          </w:p>
        </w:tc>
        <w:tc>
          <w:tcPr/>
          <w:p>
            <w:pPr>
              <w:pStyle w:val="Compact"/>
              <w:jc w:val="left"/>
            </w:pPr>
            <w:r>
              <w:t xml:space="preserve">118.00</w:t>
            </w:r>
          </w:p>
        </w:tc>
        <w:tc>
          <w:tcPr/>
          <w:p>
            <w:pPr>
              <w:pStyle w:val="Compact"/>
              <w:jc w:val="left"/>
            </w:pPr>
            <w:r>
              <w:t xml:space="preserve">53,100.00</w:t>
            </w:r>
          </w:p>
        </w:tc>
      </w:tr>
      <w:tr>
        <w:tc>
          <w:tcPr/>
          <w:p>
            <w:pPr>
              <w:pStyle w:val="Compact"/>
              <w:jc w:val="left"/>
            </w:pPr>
            <w:r>
              <w:t xml:space="preserve">07</w:t>
            </w:r>
          </w:p>
        </w:tc>
        <w:tc>
          <w:tcPr/>
          <w:p>
            <w:pPr>
              <w:pStyle w:val="Compact"/>
              <w:jc w:val="left"/>
            </w:pPr>
            <w:r>
              <w:t xml:space="preserve">Annual Teacher Secondary Curriculum Update Subscription – digital platform access for all registered secondary teachers in the Melbourne region</w:t>
            </w:r>
          </w:p>
        </w:tc>
        <w:tc>
          <w:tcPr/>
          <w:p>
            <w:pPr>
              <w:pStyle w:val="Compact"/>
              <w:jc w:val="left"/>
            </w:pPr>
            <w:r>
              <w:t xml:space="preserve">8,500</w:t>
            </w:r>
          </w:p>
        </w:tc>
        <w:tc>
          <w:tcPr/>
          <w:p>
            <w:pPr>
              <w:pStyle w:val="Compact"/>
              <w:jc w:val="left"/>
            </w:pPr>
            <w:r>
              <w:t xml:space="preserve">45.00</w:t>
            </w:r>
          </w:p>
        </w:tc>
        <w:tc>
          <w:tcPr/>
          <w:p>
            <w:pPr>
              <w:pStyle w:val="Compact"/>
              <w:jc w:val="left"/>
            </w:pPr>
            <w:r>
              <w:t xml:space="preserve">382,500.00</w:t>
            </w:r>
          </w:p>
        </w:tc>
      </w:tr>
      <w:tr>
        <w:tc>
          <w:tcPr>
            <w:gridSpan w:val="4"/>
          </w:tcPr>
          <w:p>
            <w:pPr>
              <w:pStyle w:val="Compact"/>
              <w:jc w:val="left"/>
            </w:pPr>
            <w:r>
              <w:t xml:space="preserve">SUBTOTAL</w:t>
            </w:r>
          </w:p>
        </w:tc>
        <w:tc>
          <w:tcPr/>
          <w:p>
            <w:pPr>
              <w:pStyle w:val="Compact"/>
              <w:jc w:val="left"/>
            </w:pPr>
            <w:r>
              <w:t xml:space="preserve">1,873,832.50</w:t>
            </w:r>
          </w:p>
        </w:tc>
      </w:tr>
      <w:tr>
        <w:tc>
          <w:tcPr>
            <w:gridSpan w:val="4"/>
          </w:tcPr>
          <w:p>
            <w:pPr>
              <w:pStyle w:val="Compact"/>
              <w:jc w:val="left"/>
            </w:pPr>
            <w:r>
              <w:t xml:space="preserve">GST (10%)</w:t>
            </w:r>
          </w:p>
        </w:tc>
        <w:tc>
          <w:tcPr/>
          <w:p>
            <w:pPr>
              <w:pStyle w:val="Compact"/>
              <w:jc w:val="left"/>
            </w:pPr>
            <w:r>
              <w:t xml:space="preserve">187,383.25</w:t>
            </w:r>
          </w:p>
        </w:tc>
      </w:tr>
      <w:tr>
        <w:tc>
          <w:tcPr>
            <w:gridSpan w:val="4"/>
          </w:tcPr>
          <w:p>
            <w:pPr>
              <w:pStyle w:val="Compact"/>
              <w:jc w:val="left"/>
            </w:pPr>
            <w:r>
              <w:t xml:space="preserve">TOTAL (AUD)</w:t>
            </w:r>
          </w:p>
        </w:tc>
        <w:tc>
          <w:tcPr/>
          <w:p>
            <w:pPr>
              <w:pStyle w:val="Compact"/>
              <w:jc w:val="left"/>
            </w:pPr>
            <w:r>
              <w:t xml:space="preserve">2,061,215.75</w:t>
            </w:r>
          </w:p>
        </w:tc>
      </w:tr>
    </w:tbl>
    <w:bookmarkEnd w:id="24"/>
    <w:bookmarkStart w:id="25" w:name="delivery-and-logistics"/>
    <w:p>
      <w:pPr>
        <w:pStyle w:val="Heading2"/>
      </w:pPr>
      <w:r>
        <w:t xml:space="preserve">5. Delivery and Logistics</w:t>
      </w:r>
    </w:p>
    <w:p>
      <w:pPr>
        <w:pStyle w:val="FirstParagraph"/>
      </w:pPr>
      <w:r>
        <w:t xml:space="preserve">All goods specified in this Purchase Order shall be delivered to the Department's central logistics facility at 220 City Road, Australia Melbourne, VIC 3000. Delivery must be completed no later than 30 July 2025. The supplier, Meridian Educational Resources Pty Ltd, is responsible for all freight, insurance, and handling costs associated with the transport of materials within the Australia Melbourne metropolitan area. A minimum of 14 days' written notice must be provided prior to each delivery dispatch. All packaging must comply with Victorian environmental regulations and the Australian Packaging Covenant. The Teacher Secondary program coordinator at each receiving school will sign the delivery manifest upon receipt.</w:t>
      </w:r>
    </w:p>
    <w:bookmarkEnd w:id="25"/>
    <w:bookmarkStart w:id="26" w:name="payment-terms"/>
    <w:p>
      <w:pPr>
        <w:pStyle w:val="Heading2"/>
      </w:pPr>
      <w:r>
        <w:t xml:space="preserve">6. Payment Terms</w:t>
      </w:r>
    </w:p>
    <w:p>
      <w:pPr>
        <w:numPr>
          <w:ilvl w:val="0"/>
          <w:numId w:val="1001"/>
        </w:numPr>
        <w:pStyle w:val="Compact"/>
      </w:pPr>
      <w:r>
        <w:t xml:space="preserve">Payment shall be made within 30 days of receipt of a valid tax invoice from the supplier, subject to satisfactory inspection and acceptance of all Teacher Secondary program materials.</w:t>
      </w:r>
    </w:p>
    <w:p>
      <w:pPr>
        <w:numPr>
          <w:ilvl w:val="0"/>
          <w:numId w:val="1001"/>
        </w:numPr>
        <w:pStyle w:val="Compact"/>
      </w:pPr>
      <w:r>
        <w:t xml:space="preserve">Payment method: Electronic Funds Transfer (EFT) to the supplier's nominated bank account in Australia Melbourne.</w:t>
      </w:r>
    </w:p>
    <w:p>
      <w:pPr>
        <w:numPr>
          <w:ilvl w:val="0"/>
          <w:numId w:val="1001"/>
        </w:numPr>
        <w:pStyle w:val="Compact"/>
      </w:pPr>
      <w:r>
        <w:t xml:space="preserve">A 2% early payment discount applies if the invoice is settled within 14 days of issue.</w:t>
      </w:r>
    </w:p>
    <w:p>
      <w:pPr>
        <w:numPr>
          <w:ilvl w:val="0"/>
          <w:numId w:val="1001"/>
        </w:numPr>
        <w:pStyle w:val="Compact"/>
      </w:pPr>
      <w:r>
        <w:t xml:space="preserve">Any disputed items will be withheld from payment until resolution is reached between the Buyer and the Supplier.</w:t>
      </w:r>
    </w:p>
    <w:p>
      <w:pPr>
        <w:numPr>
          <w:ilvl w:val="0"/>
          <w:numId w:val="1001"/>
        </w:numPr>
        <w:pStyle w:val="Compact"/>
      </w:pPr>
      <w:r>
        <w:t xml:space="preserve">All amounts are quoted in Australian Dollars (AUD) and are inclusive of applicable Goods and Services Tax (GST) as per Australian Taxation Office regulations.</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laws of the State of Victoria, Australia, and the Commonwealth of Australia.</w:t>
      </w:r>
    </w:p>
    <w:p>
      <w:pPr>
        <w:numPr>
          <w:ilvl w:val="0"/>
          <w:numId w:val="1002"/>
        </w:numPr>
        <w:pStyle w:val="Compact"/>
      </w:pPr>
      <w:r>
        <w:t xml:space="preserve">The supplier warrants that all Teacher Secondary materials comply with the Victorian Curriculum and Assessment Authority (VCAA) standards and the Australian Education Standards.</w:t>
      </w:r>
    </w:p>
    <w:p>
      <w:pPr>
        <w:numPr>
          <w:ilvl w:val="0"/>
          <w:numId w:val="1002"/>
        </w:numPr>
        <w:pStyle w:val="Compact"/>
      </w:pPr>
      <w:r>
        <w:t xml:space="preserve">Intellectual property rights for all curriculum-aligned content remain with the Department of Education and Training, Victoria, for use within the Teacher Secondary program in Australia Melbourne.</w:t>
      </w:r>
    </w:p>
    <w:p>
      <w:pPr>
        <w:numPr>
          <w:ilvl w:val="0"/>
          <w:numId w:val="1002"/>
        </w:numPr>
        <w:pStyle w:val="Compact"/>
      </w:pPr>
      <w:r>
        <w:t xml:space="preserve">The supplier must maintain public liability insurance of no less than AUD 20,000,000 for the duration of this contract.</w:t>
      </w:r>
    </w:p>
    <w:p>
      <w:pPr>
        <w:numPr>
          <w:ilvl w:val="0"/>
          <w:numId w:val="1002"/>
        </w:numPr>
        <w:pStyle w:val="Compact"/>
      </w:pPr>
      <w:r>
        <w:t xml:space="preserve">Any variation to this Purchase Order must be agreed upon in writing by both parties and countersigned by the authorised procurement officer.</w:t>
      </w:r>
    </w:p>
    <w:p>
      <w:pPr>
        <w:numPr>
          <w:ilvl w:val="0"/>
          <w:numId w:val="1002"/>
        </w:numPr>
        <w:pStyle w:val="Compact"/>
      </w:pPr>
      <w:r>
        <w:t xml:space="preserve">The supplier is required to comply with the Victorian Government's Workplace Health and Safety obligations and the Australian Consumer Law (2010) in the delivery and installation of all goods.</w:t>
      </w:r>
    </w:p>
    <w:p>
      <w:pPr>
        <w:numPr>
          <w:ilvl w:val="0"/>
          <w:numId w:val="1002"/>
        </w:numPr>
        <w:pStyle w:val="Compact"/>
      </w:pPr>
      <w:r>
        <w:t xml:space="preserve">Failure to meet the required delivery date will incur a penalty of 0.5% of the total Purchase Order value per calendar day of delay, up to a maximum of 10%.</w:t>
      </w:r>
    </w:p>
    <w:p>
      <w:pPr>
        <w:numPr>
          <w:ilvl w:val="0"/>
          <w:numId w:val="1002"/>
        </w:numPr>
        <w:pStyle w:val="Compact"/>
      </w:pPr>
      <w:r>
        <w:t xml:space="preserve">This Purchase Order does not constitute a guarantee of future procurement. The Department reserves the right to adjust quantities based on enrolment changes in the Teacher Secondary program across Australia Melbourne schools.</w:t>
      </w:r>
    </w:p>
    <w:bookmarkEnd w:id="27"/>
    <w:bookmarkStart w:id="28" w:name="authorisation-and-signatures"/>
    <w:p>
      <w:pPr>
        <w:pStyle w:val="Heading2"/>
      </w:pPr>
      <w:r>
        <w:t xml:space="preserve">8. Authorisation and Signatures</w:t>
      </w:r>
    </w:p>
    <w:p>
      <w:pPr>
        <w:pStyle w:val="FirstParagraph"/>
      </w:pPr>
      <w:r>
        <w:rPr>
          <w:bCs/>
          <w:b/>
        </w:rPr>
        <w:t xml:space="preserve">Authorised by (Buyer):</w:t>
      </w:r>
    </w:p>
    <w:p>
      <w:pPr>
        <w:pStyle w:val="BodyText"/>
      </w:pPr>
      <w:r>
        <w:t xml:space="preserve">Name: Ms. Catherine Whitfield</w:t>
      </w:r>
    </w:p>
    <w:p>
      <w:pPr>
        <w:pStyle w:val="BodyText"/>
      </w:pPr>
      <w:r>
        <w:t xml:space="preserve">Title: Procurement Officer, Teacher Secondary Division</w:t>
      </w:r>
    </w:p>
    <w:p>
      <w:pPr>
        <w:pStyle w:val="BodyText"/>
      </w:pPr>
      <w:r>
        <w:t xml:space="preserve">Department of Education and Training, Victoria</w:t>
      </w:r>
    </w:p>
    <w:p>
      <w:pPr>
        <w:pStyle w:val="BodyText"/>
      </w:pPr>
      <w:r>
        <w:t xml:space="preserve">Australia Melbourne, VIC 3004</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Name: Mr. David Okafor</w:t>
      </w:r>
    </w:p>
    <w:p>
      <w:pPr>
        <w:pStyle w:val="BodyText"/>
      </w:pPr>
      <w:r>
        <w:t xml:space="preserve">Title: Account Manager</w:t>
      </w:r>
    </w:p>
    <w:p>
      <w:pPr>
        <w:pStyle w:val="BodyText"/>
      </w:pPr>
      <w:r>
        <w:t xml:space="preserve">Meridian Educational Resources Pty Ltd</w:t>
      </w:r>
    </w:p>
    <w:p>
      <w:pPr>
        <w:pStyle w:val="BodyText"/>
      </w:pPr>
      <w:r>
        <w:t xml:space="preserve">Australia Melbourne, VIC 3000</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This Purchase Order (PO No: AM-2025-TS-04782) was issued by the Department of Education and Training, Victoria, for the Teacher Secondary program in Australia Melbourne. This document is the property of the Victorian Government. Unauthorised reproduction or distribution is prohibited under the Copyright Act 1968 (Cth). For queries, contact the Procurement Office at +61 3 9637 2000 or procurement@eduvic.gov.au.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Program - Australia Melbourne</dc:title>
  <dc:creator/>
  <dc:language>en</dc:language>
  <cp:keywords/>
  <dcterms:created xsi:type="dcterms:W3CDTF">2026-10-10T08:02:55Z</dcterms:created>
  <dcterms:modified xsi:type="dcterms:W3CDTF">2026-10-10T08:02:55Z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