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Teacher Secondary Educational Supplies &amp; Professional Development Procurement</w:t>
      </w:r>
    </w:p>
    <w:p>
      <w:pPr>
        <w:pStyle w:val="BodyText"/>
      </w:pPr>
      <w:r>
        <w:t xml:space="preserve">Brazil Rio de Janeiro — State of Rio de Janeiro, Federal Republic of Brazil</w:t>
      </w:r>
    </w:p>
    <w:bookmarkEnd w:id="20"/>
    <w:p>
      <w:pPr>
        <w:pStyle w:val="BodyText"/>
      </w:pPr>
      <w:r>
        <w:rPr>
          <w:bCs/>
          <w:b/>
        </w:rPr>
        <w:t xml:space="preserve">Purchase Order No.:</w:t>
      </w:r>
      <w:r>
        <w:t xml:space="preserve"> </w:t>
      </w:r>
      <w:r>
        <w:t xml:space="preserve">PO-RJ-2025-04872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Secondary Education Division</w:t>
      </w:r>
      <w:r>
        <w:br/>
      </w:r>
      <w:r>
        <w:rPr>
          <w:bCs/>
          <w:b/>
        </w:rPr>
        <w:t xml:space="preserve">Reference:</w:t>
      </w:r>
      <w:r>
        <w:t xml:space="preserve"> </w:t>
      </w:r>
      <w:r>
        <w:t xml:space="preserve">Teacher Secondary Program — 2025/2026 Academic Year</w:t>
      </w:r>
    </w:p>
    <w:p>
      <w:pPr>
        <w:pStyle w:val="BodyText"/>
      </w:pPr>
      <w:r>
        <w:t xml:space="preserve">BUYER INFORMATION</w:t>
      </w:r>
    </w:p>
    <w:p>
      <w:pPr>
        <w:pStyle w:val="BodyText"/>
      </w:pPr>
      <w:r>
        <w:rPr>
          <w:bCs/>
          <w:b/>
        </w:rPr>
        <w:t xml:space="preserve">Secretaria de Estado de Educação do Rio de Janeiro</w:t>
      </w:r>
      <w:r>
        <w:br/>
      </w:r>
      <w:r>
        <w:t xml:space="preserve">Diretoria de Ensino Secundário — Coordenação de Recursos Pedagógicos</w:t>
      </w:r>
      <w:r>
        <w:br/>
      </w:r>
      <w:r>
        <w:t xml:space="preserve">Av. Rio Branco, 181 — 12º Andar, Centro</w:t>
      </w:r>
      <w:r>
        <w:br/>
      </w:r>
      <w:r>
        <w:t xml:space="preserve">Rio de Janeiro, RJ — CEP 20040-006</w:t>
      </w:r>
      <w:r>
        <w:br/>
      </w:r>
      <w:r>
        <w:t xml:space="preserve">Brazil Rio de Janeiro</w:t>
      </w:r>
      <w:r>
        <w:br/>
      </w:r>
      <w:r>
        <w:t xml:space="preserve">CNPJ: 33.000.000/0001-00</w:t>
      </w:r>
      <w:r>
        <w:br/>
      </w:r>
      <w:r>
        <w:t xml:space="preserve">Contact: procurement@edu.rj.gov.br | Tel: +55 (21) 3133-4500</w:t>
      </w:r>
    </w:p>
    <w:p>
      <w:pPr>
        <w:pStyle w:val="BodyText"/>
      </w:pPr>
      <w:r>
        <w:t xml:space="preserve">SUPPLIER INFORMATION</w:t>
      </w:r>
    </w:p>
    <w:p>
      <w:pPr>
        <w:pStyle w:val="BodyText"/>
      </w:pPr>
      <w:r>
        <w:rPr>
          <w:bCs/>
          <w:b/>
        </w:rPr>
        <w:t xml:space="preserve">Educação &amp; Tecnologia Ltda.</w:t>
      </w:r>
      <w:r>
        <w:br/>
      </w:r>
      <w:r>
        <w:t xml:space="preserve">Rua da Assembleia, 245 — Sala 302, Centro</w:t>
      </w:r>
      <w:r>
        <w:br/>
      </w:r>
      <w:r>
        <w:t xml:space="preserve">Rio de Janeiro, RJ — CEP 20011-902</w:t>
      </w:r>
      <w:r>
        <w:br/>
      </w:r>
      <w:r>
        <w:t xml:space="preserve">Brazil Rio de Janeiro</w:t>
      </w:r>
      <w:r>
        <w:br/>
      </w:r>
      <w:r>
        <w:t xml:space="preserve">CNPJ: 12.345.678/0001-90</w:t>
      </w:r>
      <w:r>
        <w:br/>
      </w:r>
      <w:r>
        <w:t xml:space="preserve">Contact: vendas@educacaoetecnologia.com.br | Tel: +55 (21) 2505-7890</w:t>
      </w:r>
    </w:p>
    <w:p>
      <w:pPr>
        <w:pStyle w:val="BodyText"/>
      </w:pPr>
      <w:r>
        <w:t xml:space="preserve">PURCHASE ORDER LINE ITEMS — Teacher Secondary Program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Purpose / Notes</w:t>
            </w:r>
          </w:p>
        </w:tc>
      </w:tr>
      <w:tr>
        <w:tc>
          <w:tcPr/>
          <w:p>
            <w:pPr>
              <w:pStyle w:val="Compact"/>
              <w:jc w:val="left"/>
            </w:pPr>
            <w:r>
              <w:t xml:space="preserve">01</w:t>
            </w:r>
          </w:p>
        </w:tc>
        <w:tc>
          <w:tcPr/>
          <w:p>
            <w:pPr>
              <w:pStyle w:val="Compact"/>
              <w:jc w:val="left"/>
            </w:pPr>
            <w:r>
              <w:t xml:space="preserve">Interactive digital whiteboard (86-inch) with integrated Teacher Secondary lesson-planning software</w:t>
            </w:r>
          </w:p>
        </w:tc>
        <w:tc>
          <w:tcPr/>
          <w:p>
            <w:pPr>
              <w:pStyle w:val="Compact"/>
              <w:jc w:val="left"/>
            </w:pPr>
            <w:r>
              <w:t xml:space="preserve">45</w:t>
            </w:r>
          </w:p>
        </w:tc>
        <w:tc>
          <w:tcPr/>
          <w:p>
            <w:pPr>
              <w:pStyle w:val="Compact"/>
              <w:jc w:val="left"/>
            </w:pPr>
            <w:r>
              <w:t xml:space="preserve">R$ 12,800.00</w:t>
            </w:r>
          </w:p>
        </w:tc>
        <w:tc>
          <w:tcPr/>
          <w:p>
            <w:pPr>
              <w:pStyle w:val="Compact"/>
              <w:jc w:val="left"/>
            </w:pPr>
            <w:r>
              <w:t xml:space="preserve">R$ 576,000.00</w:t>
            </w:r>
          </w:p>
        </w:tc>
        <w:tc>
          <w:tcPr/>
          <w:p>
            <w:pPr>
              <w:pStyle w:val="Compact"/>
              <w:jc w:val="left"/>
            </w:pPr>
            <w:r>
              <w:t xml:space="preserve">Classroom installation for secondary schools across Rio de Janeiro municipal network</w:t>
            </w:r>
          </w:p>
        </w:tc>
      </w:tr>
      <w:tr>
        <w:tc>
          <w:tcPr/>
          <w:p>
            <w:pPr>
              <w:pStyle w:val="Compact"/>
              <w:jc w:val="left"/>
            </w:pPr>
            <w:r>
              <w:t xml:space="preserve">02</w:t>
            </w:r>
          </w:p>
        </w:tc>
        <w:tc>
          <w:tcPr/>
          <w:p>
            <w:pPr>
              <w:pStyle w:val="Compact"/>
              <w:jc w:val="left"/>
            </w:pPr>
            <w:r>
              <w:t xml:space="preserve">Professional development workshop series: "Modern Pedagogy for Teacher Secondary Staff" (5-day intensive, 120 participants)</w:t>
            </w:r>
          </w:p>
        </w:tc>
        <w:tc>
          <w:tcPr/>
          <w:p>
            <w:pPr>
              <w:pStyle w:val="Compact"/>
              <w:jc w:val="left"/>
            </w:pPr>
            <w:r>
              <w:t xml:space="preserve">120</w:t>
            </w:r>
          </w:p>
        </w:tc>
        <w:tc>
          <w:tcPr/>
          <w:p>
            <w:pPr>
              <w:pStyle w:val="Compact"/>
              <w:jc w:val="left"/>
            </w:pPr>
            <w:r>
              <w:t xml:space="preserve">R$ 2,450.00</w:t>
            </w:r>
          </w:p>
        </w:tc>
        <w:tc>
          <w:tcPr/>
          <w:p>
            <w:pPr>
              <w:pStyle w:val="Compact"/>
              <w:jc w:val="left"/>
            </w:pPr>
            <w:r>
              <w:t xml:space="preserve">R$ 294,000.00</w:t>
            </w:r>
          </w:p>
        </w:tc>
        <w:tc>
          <w:tcPr/>
          <w:p>
            <w:pPr>
              <w:pStyle w:val="Compact"/>
              <w:jc w:val="left"/>
            </w:pPr>
            <w:r>
              <w:t xml:space="preserve">Certification program aligned with BNCC curriculum standards for secondary education in Brazil Rio de Janeiro</w:t>
            </w:r>
          </w:p>
        </w:tc>
      </w:tr>
      <w:tr>
        <w:tc>
          <w:tcPr/>
          <w:p>
            <w:pPr>
              <w:pStyle w:val="Compact"/>
              <w:jc w:val="left"/>
            </w:pPr>
            <w:r>
              <w:t xml:space="preserve">03</w:t>
            </w:r>
          </w:p>
        </w:tc>
        <w:tc>
          <w:tcPr/>
          <w:p>
            <w:pPr>
              <w:pStyle w:val="Compact"/>
              <w:jc w:val="left"/>
            </w:pPr>
            <w:r>
              <w:t xml:space="preserve">Ergonomic teaching desks and adjustable chairs (set of 2) for Teacher Secondary faculty offices</w:t>
            </w:r>
          </w:p>
        </w:tc>
        <w:tc>
          <w:tcPr/>
          <w:p>
            <w:pPr>
              <w:pStyle w:val="Compact"/>
              <w:jc w:val="left"/>
            </w:pPr>
            <w:r>
              <w:t xml:space="preserve">200</w:t>
            </w:r>
          </w:p>
        </w:tc>
        <w:tc>
          <w:tcPr/>
          <w:p>
            <w:pPr>
              <w:pStyle w:val="Compact"/>
              <w:jc w:val="left"/>
            </w:pPr>
            <w:r>
              <w:t xml:space="preserve">R$ 3,200.00</w:t>
            </w:r>
          </w:p>
        </w:tc>
        <w:tc>
          <w:tcPr/>
          <w:p>
            <w:pPr>
              <w:pStyle w:val="Compact"/>
              <w:jc w:val="left"/>
            </w:pPr>
            <w:r>
              <w:t xml:space="preserve">R$ 640,000.00</w:t>
            </w:r>
          </w:p>
        </w:tc>
        <w:tc>
          <w:tcPr/>
          <w:p>
            <w:pPr>
              <w:pStyle w:val="Compact"/>
              <w:jc w:val="left"/>
            </w:pPr>
            <w:r>
              <w:t xml:space="preserve">Office modernization for secondary school administrative and teaching staff</w:t>
            </w:r>
          </w:p>
        </w:tc>
      </w:tr>
      <w:tr>
        <w:tc>
          <w:tcPr/>
          <w:p>
            <w:pPr>
              <w:pStyle w:val="Compact"/>
              <w:jc w:val="left"/>
            </w:pPr>
            <w:r>
              <w:t xml:space="preserve">04</w:t>
            </w:r>
          </w:p>
        </w:tc>
        <w:tc>
          <w:tcPr/>
          <w:p>
            <w:pPr>
              <w:pStyle w:val="Compact"/>
              <w:jc w:val="left"/>
            </w:pPr>
            <w:r>
              <w:t xml:space="preserve">Annual subscription to digital curriculum platform with Teacher Secondary-specific modules (Mathematics, Sciences, Humanities, Languages)</w:t>
            </w:r>
          </w:p>
        </w:tc>
        <w:tc>
          <w:tcPr/>
          <w:p>
            <w:pPr>
              <w:pStyle w:val="Compact"/>
              <w:jc w:val="left"/>
            </w:pPr>
            <w:r>
              <w:t xml:space="preserve">180</w:t>
            </w:r>
          </w:p>
        </w:tc>
        <w:tc>
          <w:tcPr/>
          <w:p>
            <w:pPr>
              <w:pStyle w:val="Compact"/>
              <w:jc w:val="left"/>
            </w:pPr>
            <w:r>
              <w:t xml:space="preserve">R$ 1,850.00</w:t>
            </w:r>
          </w:p>
        </w:tc>
        <w:tc>
          <w:tcPr/>
          <w:p>
            <w:pPr>
              <w:pStyle w:val="Compact"/>
              <w:jc w:val="left"/>
            </w:pPr>
            <w:r>
              <w:t xml:space="preserve">R$ 333,000.00</w:t>
            </w:r>
          </w:p>
        </w:tc>
        <w:tc>
          <w:tcPr/>
          <w:p>
            <w:pPr>
              <w:pStyle w:val="Compact"/>
              <w:jc w:val="left"/>
            </w:pPr>
            <w:r>
              <w:t xml:space="preserve">Licenses for 180 secondary schools; includes Brazilian Portuguese and English content tracks</w:t>
            </w:r>
          </w:p>
        </w:tc>
      </w:tr>
      <w:tr>
        <w:tc>
          <w:tcPr/>
          <w:p>
            <w:pPr>
              <w:pStyle w:val="Compact"/>
              <w:jc w:val="left"/>
            </w:pPr>
            <w:r>
              <w:t xml:space="preserve">05</w:t>
            </w:r>
          </w:p>
        </w:tc>
        <w:tc>
          <w:tcPr/>
          <w:p>
            <w:pPr>
              <w:pStyle w:val="Compact"/>
              <w:jc w:val="left"/>
            </w:pPr>
            <w:r>
              <w:t xml:space="preserve">Laboratory equipment kits (Physics, Chemistry, Biology) for Teacher Secondary practical sessions</w:t>
            </w:r>
          </w:p>
        </w:tc>
        <w:tc>
          <w:tcPr/>
          <w:p>
            <w:pPr>
              <w:pStyle w:val="Compact"/>
              <w:jc w:val="left"/>
            </w:pPr>
            <w:r>
              <w:t xml:space="preserve">90</w:t>
            </w:r>
          </w:p>
        </w:tc>
        <w:tc>
          <w:tcPr/>
          <w:p>
            <w:pPr>
              <w:pStyle w:val="Compact"/>
              <w:jc w:val="left"/>
            </w:pPr>
            <w:r>
              <w:t xml:space="preserve">R$ 8,600.00</w:t>
            </w:r>
          </w:p>
        </w:tc>
        <w:tc>
          <w:tcPr/>
          <w:p>
            <w:pPr>
              <w:pStyle w:val="Compact"/>
              <w:jc w:val="left"/>
            </w:pPr>
            <w:r>
              <w:t xml:space="preserve">R$ 774,000.00</w:t>
            </w:r>
          </w:p>
        </w:tc>
        <w:tc>
          <w:tcPr/>
          <w:p>
            <w:pPr>
              <w:pStyle w:val="Compact"/>
              <w:jc w:val="left"/>
            </w:pPr>
            <w:r>
              <w:t xml:space="preserve">Hands-on experimentation materials for secondary-level science instruction in Brazil Rio de Janeiro schools</w:t>
            </w:r>
          </w:p>
        </w:tc>
      </w:tr>
      <w:tr>
        <w:tc>
          <w:tcPr/>
          <w:p>
            <w:pPr>
              <w:pStyle w:val="Compact"/>
              <w:jc w:val="left"/>
            </w:pPr>
            <w:r>
              <w:t xml:space="preserve">06</w:t>
            </w:r>
          </w:p>
        </w:tc>
        <w:tc>
          <w:tcPr/>
          <w:p>
            <w:pPr>
              <w:pStyle w:val="Compact"/>
              <w:jc w:val="left"/>
            </w:pPr>
            <w:r>
              <w:t xml:space="preserve">Assessment and evaluation software suite with Teacher Secondary reporting dashboards</w:t>
            </w:r>
          </w:p>
        </w:tc>
        <w:tc>
          <w:tcPr/>
          <w:p>
            <w:pPr>
              <w:pStyle w:val="Compact"/>
              <w:jc w:val="left"/>
            </w:pPr>
            <w:r>
              <w:t xml:space="preserve">180</w:t>
            </w:r>
          </w:p>
        </w:tc>
        <w:tc>
          <w:tcPr/>
          <w:p>
            <w:pPr>
              <w:pStyle w:val="Compact"/>
              <w:jc w:val="left"/>
            </w:pPr>
            <w:r>
              <w:t xml:space="preserve">R$ 980.00</w:t>
            </w:r>
          </w:p>
        </w:tc>
        <w:tc>
          <w:tcPr/>
          <w:p>
            <w:pPr>
              <w:pStyle w:val="Compact"/>
              <w:jc w:val="left"/>
            </w:pPr>
            <w:r>
              <w:t xml:space="preserve">R$ 176,400.00</w:t>
            </w:r>
          </w:p>
        </w:tc>
        <w:tc>
          <w:tcPr/>
          <w:p>
            <w:pPr>
              <w:pStyle w:val="Compact"/>
              <w:jc w:val="left"/>
            </w:pPr>
            <w:r>
              <w:t xml:space="preserve">Student performance tracking aligned with ENEM and state-level secondary examinations</w:t>
            </w:r>
          </w:p>
        </w:tc>
      </w:tr>
      <w:tr>
        <w:tc>
          <w:tcPr/>
          <w:p>
            <w:pPr>
              <w:pStyle w:val="Compact"/>
              <w:jc w:val="left"/>
            </w:pPr>
            <w:r>
              <w:t xml:space="preserve">07</w:t>
            </w:r>
          </w:p>
        </w:tc>
        <w:tc>
          <w:tcPr/>
          <w:p>
            <w:pPr>
              <w:pStyle w:val="Compact"/>
              <w:jc w:val="left"/>
            </w:pPr>
            <w:r>
              <w:t xml:space="preserve">Printed and digital textbook sets (complete secondary cycle, 6 volumes per subject area)</w:t>
            </w:r>
          </w:p>
        </w:tc>
        <w:tc>
          <w:tcPr/>
          <w:p>
            <w:pPr>
              <w:pStyle w:val="Compact"/>
              <w:jc w:val="left"/>
            </w:pPr>
            <w:r>
              <w:t xml:space="preserve">5,400</w:t>
            </w:r>
          </w:p>
        </w:tc>
        <w:tc>
          <w:tcPr/>
          <w:p>
            <w:pPr>
              <w:pStyle w:val="Compact"/>
              <w:jc w:val="left"/>
            </w:pPr>
            <w:r>
              <w:t xml:space="preserve">R$ 145.00</w:t>
            </w:r>
          </w:p>
        </w:tc>
        <w:tc>
          <w:tcPr/>
          <w:p>
            <w:pPr>
              <w:pStyle w:val="Compact"/>
              <w:jc w:val="left"/>
            </w:pPr>
            <w:r>
              <w:t xml:space="preserve">R$ 783,000.00</w:t>
            </w:r>
          </w:p>
        </w:tc>
        <w:tc>
          <w:tcPr/>
          <w:p>
            <w:pPr>
              <w:pStyle w:val="Compact"/>
              <w:jc w:val="left"/>
            </w:pPr>
            <w:r>
              <w:t xml:space="preserve">Student materials supporting Teacher Secondary instructional plans for the 2025/2026 cycle</w:t>
            </w:r>
          </w:p>
        </w:tc>
      </w:tr>
      <w:tr>
        <w:tc>
          <w:tcPr/>
          <w:p>
            <w:pPr>
              <w:pStyle w:val="Compact"/>
              <w:jc w:val="left"/>
            </w:pPr>
            <w:r>
              <w:t xml:space="preserve">08</w:t>
            </w:r>
          </w:p>
        </w:tc>
        <w:tc>
          <w:tcPr/>
          <w:p>
            <w:pPr>
              <w:pStyle w:val="Compact"/>
              <w:jc w:val="left"/>
            </w:pPr>
            <w:r>
              <w:t xml:space="preserve">Installation, calibration, and 3-year maintenance service for all hardware items listed above</w:t>
            </w:r>
          </w:p>
        </w:tc>
        <w:tc>
          <w:tcPr/>
          <w:p>
            <w:pPr>
              <w:pStyle w:val="Compact"/>
              <w:jc w:val="left"/>
            </w:pPr>
            <w:r>
              <w:t xml:space="preserve">1</w:t>
            </w:r>
          </w:p>
        </w:tc>
        <w:tc>
          <w:tcPr/>
          <w:p>
            <w:pPr>
              <w:pStyle w:val="Compact"/>
              <w:jc w:val="left"/>
            </w:pPr>
            <w:r>
              <w:t xml:space="preserve">R$ 215,000.00</w:t>
            </w:r>
          </w:p>
        </w:tc>
        <w:tc>
          <w:tcPr/>
          <w:p>
            <w:pPr>
              <w:pStyle w:val="Compact"/>
              <w:jc w:val="left"/>
            </w:pPr>
            <w:r>
              <w:t xml:space="preserve">R$ 215,000.00</w:t>
            </w:r>
          </w:p>
        </w:tc>
        <w:tc>
          <w:tcPr/>
          <w:p>
            <w:pPr>
              <w:pStyle w:val="Compact"/>
              <w:jc w:val="left"/>
            </w:pPr>
            <w:r>
              <w:t xml:space="preserve">Comprehensive technical support across all secondary education facilities in Brazil Rio de Janeiro</w:t>
            </w:r>
          </w:p>
        </w:tc>
      </w:tr>
      <w:tr>
        <w:tc>
          <w:tcPr>
            <w:gridSpan w:val="4"/>
          </w:tcPr>
          <w:p>
            <w:pPr>
              <w:pStyle w:val="Compact"/>
              <w:jc w:val="right"/>
            </w:pPr>
            <w:r>
              <w:t xml:space="preserve">SUBTOTAL:</w:t>
            </w:r>
          </w:p>
        </w:tc>
        <w:tc>
          <w:tcPr/>
          <w:p>
            <w:pPr>
              <w:pStyle w:val="Compact"/>
              <w:jc w:val="left"/>
            </w:pPr>
            <w:r>
              <w:t xml:space="preserve">R$ 3,791,400.00</w:t>
            </w:r>
          </w:p>
        </w:tc>
        <w:tc>
          <w:tcPr/>
          <w:p>
            <w:pPr>
              <w:pStyle w:val="Compact"/>
            </w:pPr>
          </w:p>
        </w:tc>
      </w:tr>
      <w:tr>
        <w:tc>
          <w:tcPr>
            <w:gridSpan w:val="4"/>
          </w:tcPr>
          <w:p>
            <w:pPr>
              <w:pStyle w:val="Compact"/>
              <w:jc w:val="right"/>
            </w:pPr>
            <w:r>
              <w:t xml:space="preserve">ICMS (18% — State Tax, Rio de Janeiro):</w:t>
            </w:r>
          </w:p>
        </w:tc>
        <w:tc>
          <w:tcPr/>
          <w:p>
            <w:pPr>
              <w:pStyle w:val="Compact"/>
              <w:jc w:val="left"/>
            </w:pPr>
            <w:r>
              <w:t xml:space="preserve">R$ 682,452.00</w:t>
            </w:r>
          </w:p>
        </w:tc>
        <w:tc>
          <w:tcPr/>
          <w:p>
            <w:pPr>
              <w:pStyle w:val="Compact"/>
            </w:pPr>
          </w:p>
        </w:tc>
      </w:tr>
      <w:tr>
        <w:tc>
          <w:tcPr>
            <w:gridSpan w:val="4"/>
          </w:tcPr>
          <w:p>
            <w:pPr>
              <w:pStyle w:val="Compact"/>
              <w:jc w:val="right"/>
            </w:pPr>
            <w:r>
              <w:t xml:space="preserve">FREIGHT &amp; LOGISTICS (within Brazil Rio de Janeiro metropolitan area):</w:t>
            </w:r>
          </w:p>
        </w:tc>
        <w:tc>
          <w:tcPr/>
          <w:p>
            <w:pPr>
              <w:pStyle w:val="Compact"/>
              <w:jc w:val="left"/>
            </w:pPr>
            <w:r>
              <w:t xml:space="preserve">R$ 48,500.00</w:t>
            </w:r>
          </w:p>
        </w:tc>
        <w:tc>
          <w:tcPr/>
          <w:p>
            <w:pPr>
              <w:pStyle w:val="Compact"/>
            </w:pPr>
          </w:p>
        </w:tc>
      </w:tr>
      <w:tr>
        <w:tc>
          <w:tcPr>
            <w:gridSpan w:val="4"/>
          </w:tcPr>
          <w:p>
            <w:pPr>
              <w:pStyle w:val="Compact"/>
              <w:jc w:val="right"/>
            </w:pPr>
            <w:r>
              <w:t xml:space="preserve">GRAND TOTAL (BRL):</w:t>
            </w:r>
          </w:p>
        </w:tc>
        <w:tc>
          <w:tcPr/>
          <w:p>
            <w:pPr>
              <w:pStyle w:val="Compact"/>
              <w:jc w:val="left"/>
            </w:pPr>
            <w:r>
              <w:t xml:space="preserve">R$ 4,522,352.00</w:t>
            </w:r>
          </w:p>
        </w:tc>
        <w:tc>
          <w:tcPr/>
          <w:p>
            <w:pPr>
              <w:pStyle w:val="Compact"/>
            </w:pP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the Secretaria de Estado de Educação do Rio de Janeiro exclusively for the procurement of educational materials, technology, and professional development services intended for the Teacher Secondary program. All goods and services described herein shall be delivered and rendered within the jurisdiction of Brazil Rio de Janeiro, in strict compliance with the applicable state and federal procurement legislation (Lei 14.133/2021 — Nova Lei de Licitações).</w:t>
      </w:r>
    </w:p>
    <w:p>
      <w:pPr>
        <w:pStyle w:val="BodyText"/>
      </w:pPr>
      <w:r>
        <w:rPr>
          <w:bCs/>
          <w:b/>
        </w:rPr>
        <w:t xml:space="preserve">2. Delivery Schedule:</w:t>
      </w:r>
      <w:r>
        <w:t xml:space="preserve"> </w:t>
      </w:r>
      <w:r>
        <w:t xml:space="preserve">The supplier shall deliver all physical goods to the designated secondary school locations across the municipality of Rio de Janeiro within sixty (60) calendar days from the date of this Purchase Order. Professional development workshops (Item 02) shall be conducted between August 2025 and February 2026, in coordination with the Teacher Secondary faculty calendar. Partial deliveries are permitted provided that each shipment is accompanied by a detailed packing list and quality certification.</w:t>
      </w:r>
    </w:p>
    <w:p>
      <w:pPr>
        <w:pStyle w:val="BodyText"/>
      </w:pPr>
      <w:r>
        <w:rPr>
          <w:bCs/>
          <w:b/>
        </w:rPr>
        <w:t xml:space="preserve">3. Payment Terms:</w:t>
      </w:r>
      <w:r>
        <w:t xml:space="preserve"> </w:t>
      </w:r>
      <w:r>
        <w:t xml:space="preserve">Payment shall be made in three (3) equal installments via electronic bank transfer (TED/DOC) to the supplier's designated account. The first installment (33.33%) is due upon confirmed delivery and acceptance of all hardware items. The second installment (33.33%) is due upon completion of the Teacher Secondary professional development workshops. The final installment (33.34%) is due upon successful completion of the 30-day post-installation warranty period. All payments are subject to the presentation of a valid Nota Fiscal Eletrônica (NF-e) issued in the name of the buyer.</w:t>
      </w:r>
    </w:p>
    <w:p>
      <w:pPr>
        <w:pStyle w:val="BodyText"/>
      </w:pPr>
      <w:r>
        <w:rPr>
          <w:bCs/>
          <w:b/>
        </w:rPr>
        <w:t xml:space="preserve">4. Quality and Compliance:</w:t>
      </w:r>
      <w:r>
        <w:t xml:space="preserve"> </w:t>
      </w:r>
      <w:r>
        <w:t xml:space="preserve">All educational materials, software, and equipment must meet or exceed the technical specifications outlined in Annex A of this Purchase Order. Textbooks and digital content must be approved by the Conselho Estadual de Educação do Rio de Janeiro and aligned with the Base Nacional Comum Curricular (BNCC) for secondary education. The Teacher Secondary program requires that all instructional content be available in Brazilian Portuguese, with supplementary materials in English where applicable.</w:t>
      </w:r>
    </w:p>
    <w:p>
      <w:pPr>
        <w:pStyle w:val="BodyText"/>
      </w:pPr>
      <w:r>
        <w:rPr>
          <w:bCs/>
          <w:b/>
        </w:rPr>
        <w:t xml:space="preserve">5. Warranty and Support:</w:t>
      </w:r>
      <w:r>
        <w:t xml:space="preserve"> </w:t>
      </w:r>
      <w:r>
        <w:t xml:space="preserve">The supplier guarantees a minimum three (3) year warranty on all hardware items. Software licenses (Items 04 and 06) include one (1) year of technical support and updates. The supplier shall maintain a dedicated technical support team physically located in Brazil Rio de Janeiro to ensure rapid response times (no more than 24 hours for critical issues affecting Teacher Secondary classroom operations).</w:t>
      </w:r>
    </w:p>
    <w:p>
      <w:pPr>
        <w:pStyle w:val="BodyText"/>
      </w:pPr>
      <w:r>
        <w:rPr>
          <w:bCs/>
          <w:b/>
        </w:rPr>
        <w:t xml:space="preserve">6. Cancellation and Penalties:</w:t>
      </w:r>
      <w:r>
        <w:t xml:space="preserve"> </w:t>
      </w:r>
      <w:r>
        <w:t xml:space="preserve">In the event of non-compliance with delivery timelines, the supplier shall be subject to a penalty of 0.5% of the total Purchase Order value per day of delay, up to a maximum of 10%. The buyer reserves the right to cancel this Purchase Order in whole or in part if the supplier fails to meet quality standards or if force majeure events render performance impossible, in accordance with Brazilian civil and administrative law.</w:t>
      </w:r>
    </w:p>
    <w:p>
      <w:pPr>
        <w:pStyle w:val="BodyText"/>
      </w:pPr>
      <w:r>
        <w:rPr>
          <w:bCs/>
          <w:b/>
        </w:rPr>
        <w:t xml:space="preserve">7. Data Protection:</w:t>
      </w:r>
      <w:r>
        <w:t xml:space="preserve"> </w:t>
      </w:r>
      <w:r>
        <w:t xml:space="preserve">All personal data of students and Teacher Secondary staff processed through the software systems procured under this Purchase Order shall be handled in full compliance with the Lei Geral de Proteção de Dados (LGPD — Lei 13.709/2018). The supplier shall execute a Data Processing Agreement prior to any data transfer.</w:t>
      </w:r>
    </w:p>
    <w:p>
      <w:pPr>
        <w:pStyle w:val="BodyText"/>
      </w:pPr>
      <w:r>
        <w:rPr>
          <w:bCs/>
          <w:b/>
        </w:rPr>
        <w:t xml:space="preserve">8. Governing Law:</w:t>
      </w:r>
      <w:r>
        <w:t xml:space="preserve"> </w:t>
      </w:r>
      <w:r>
        <w:t xml:space="preserve">This Purchase Order shall be governed by and construed in accordance with the laws of the Federative Republic of Brazil, with jurisdiction vested in the courts of the city of Rio de Janeiro, State of Rio de Janeiro.</w:t>
      </w:r>
    </w:p>
    <w:p>
      <w:pPr>
        <w:pStyle w:val="BodyText"/>
      </w:pPr>
      <w:r>
        <w:t xml:space="preserve">AUTHORIZATION AND SIGNATURES</w:t>
      </w:r>
    </w:p>
    <w:p>
      <w:pPr>
        <w:pStyle w:val="BodyText"/>
      </w:pPr>
      <w:r>
        <w:rPr>
          <w:bCs/>
          <w:b/>
        </w:rPr>
        <w:t xml:space="preserve">Dr. Helena Martins Costa</w:t>
      </w:r>
      <w:r>
        <w:br/>
      </w:r>
      <w:r>
        <w:t xml:space="preserve">Secretária de Estado de Educação</w:t>
      </w:r>
      <w:r>
        <w:br/>
      </w:r>
      <w:r>
        <w:t xml:space="preserve">Rio de Janeiro, RJ — Brazil</w:t>
      </w:r>
      <w:r>
        <w:br/>
      </w:r>
      <w:r>
        <w:t xml:space="preserve">Date: _______________</w:t>
      </w:r>
    </w:p>
    <w:p>
      <w:pPr>
        <w:pStyle w:val="BodyText"/>
      </w:pPr>
      <w:r>
        <w:rPr>
          <w:bCs/>
          <w:b/>
        </w:rPr>
        <w:t xml:space="preserve">Carlos Eduardo Ferreira</w:t>
      </w:r>
      <w:r>
        <w:br/>
      </w:r>
      <w:r>
        <w:t xml:space="preserve">Diretor Comercial, Educação &amp; Tecnologia Ltda.</w:t>
      </w:r>
      <w:r>
        <w:br/>
      </w:r>
      <w:r>
        <w:t xml:space="preserve">Rio de Janeiro, RJ — Brazil</w:t>
      </w:r>
      <w:r>
        <w:br/>
      </w:r>
      <w:r>
        <w:t xml:space="preserve">Date: _______________</w:t>
      </w:r>
    </w:p>
    <w:p>
      <w:pPr>
        <w:pStyle w:val="BodyText"/>
      </w:pPr>
      <w:r>
        <w:t xml:space="preserve">This Purchase Order (PO-RJ-2025-04872) is an official document of the Secretaria de Estado de Educação do Rio de Janeiro, issued for the Teacher Secondary educational program in Brazil Rio de Janeiro. Unauthorized reproduction or distribution is prohibited. For inquiries, contact the Procurement Division at procurement@edu.rj.gov.br.</w:t>
      </w:r>
    </w:p>
    <w:p>
      <w:pPr>
        <w:pStyle w:val="BodyText"/>
      </w:pPr>
      <w:r>
        <w:t xml:space="preserve">Document generated in accordance with Decreto Estadual nº 47.500/2024 — Normas de Aquisição para a Rede de Ensino Secundário do Estado do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Brazil Rio de Janeiro</dc:title>
  <dc:creator/>
  <dc:language>en</dc:language>
  <cp:keywords/>
  <dcterms:created xsi:type="dcterms:W3CDTF">2026-10-10T02:01:21Z</dcterms:created>
  <dcterms:modified xsi:type="dcterms:W3CDTF">2026-10-10T02:01:21Z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