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Canada</w:t>
      </w:r>
      <w:r>
        <w:t xml:space="preserve"> </w:t>
      </w:r>
      <w:r>
        <w:t xml:space="preserve">Vancouver</w:t>
      </w:r>
    </w:p>
    <w:bookmarkStart w:id="26" w:name="purchase-order"/>
    <w:p>
      <w:pPr>
        <w:pStyle w:val="Heading1"/>
      </w:pPr>
      <w:r>
        <w:t xml:space="preserve">PURCHASE ORDER</w:t>
      </w:r>
    </w:p>
    <w:p>
      <w:pPr>
        <w:pStyle w:val="FirstParagraph"/>
      </w:pPr>
      <w:r>
        <w:t xml:space="preserve">Teacher Secondary Education Services &amp; Materials — Canada Vancouver</w:t>
      </w:r>
    </w:p>
    <w:bookmarkStart w:id="20" w:name="issuing-authority-buyer"/>
    <w:p>
      <w:pPr>
        <w:pStyle w:val="Heading3"/>
      </w:pPr>
      <w:r>
        <w:t xml:space="preserve">Issuing Authority (Buyer)</w:t>
      </w:r>
    </w:p>
    <w:p>
      <w:pPr>
        <w:pStyle w:val="FirstParagraph"/>
      </w:pPr>
      <w:r>
        <w:rPr>
          <w:bCs/>
          <w:b/>
        </w:rPr>
        <w:t xml:space="preserve">Vancouver Secondary Education Board</w:t>
      </w:r>
      <w:r>
        <w:br/>
      </w:r>
      <w:r>
        <w:t xml:space="preserve">1200 West Georgia Street, Suite 450</w:t>
      </w:r>
      <w:r>
        <w:br/>
      </w:r>
      <w:r>
        <w:t xml:space="preserve">Vancouver, British Columbia, Canada V6E 4G2</w:t>
      </w:r>
      <w:r>
        <w:br/>
      </w:r>
      <w:r>
        <w:t xml:space="preserve">Telephone: (604) 555-0187</w:t>
      </w:r>
      <w:r>
        <w:br/>
      </w:r>
      <w:r>
        <w:t xml:space="preserve">Email: procurement@vancouversecondary.ca</w:t>
      </w:r>
      <w:r>
        <w:br/>
      </w:r>
      <w:r>
        <w:t xml:space="preserve">GST/HST Number: 123456789 RT0001</w:t>
      </w:r>
    </w:p>
    <w:bookmarkEnd w:id="20"/>
    <w:p>
      <w:pPr>
        <w:pStyle w:val="BodyText"/>
      </w:pPr>
      <w:r>
        <w:t xml:space="preserve">PO No.: VSEB-2025-04782</w:t>
      </w:r>
    </w:p>
    <w:p>
      <w:pPr>
        <w:pStyle w:val="BodyText"/>
      </w:pPr>
      <w:r>
        <w:rPr>
          <w:bCs/>
          <w:b/>
        </w:rPr>
        <w:t xml:space="preserve">Date of Issue:</w:t>
      </w:r>
      <w:r>
        <w:t xml:space="preserve"> </w:t>
      </w:r>
      <w:r>
        <w:t xml:space="preserve">June 12, 2025</w:t>
      </w:r>
      <w:r>
        <w:br/>
      </w:r>
      <w:r>
        <w:rPr>
          <w:bCs/>
          <w:b/>
        </w:rPr>
        <w:t xml:space="preserve">Order Due Date:</w:t>
      </w:r>
      <w:r>
        <w:t xml:space="preserve"> </w:t>
      </w:r>
      <w:r>
        <w:t xml:space="preserve">August 15, 2025</w:t>
      </w:r>
      <w:r>
        <w:br/>
      </w:r>
      <w:r>
        <w:rPr>
          <w:bCs/>
          <w:b/>
        </w:rPr>
        <w:t xml:space="preserve">Delivery Location:</w:t>
      </w:r>
      <w:r>
        <w:t xml:space="preserve"> </w:t>
      </w:r>
      <w:r>
        <w:t xml:space="preserve">Vancouver, BC, Canada</w:t>
      </w:r>
      <w:r>
        <w:br/>
      </w:r>
      <w:r>
        <w:rPr>
          <w:bCs/>
          <w:b/>
        </w:rPr>
        <w:t xml:space="preserve">Payment Terms:</w:t>
      </w:r>
      <w:r>
        <w:t xml:space="preserve"> </w:t>
      </w:r>
      <w:r>
        <w:t xml:space="preserve">Net 30 Days</w:t>
      </w:r>
      <w:r>
        <w:br/>
      </w:r>
      <w:r>
        <w:rPr>
          <w:bCs/>
          <w:b/>
        </w:rPr>
        <w:t xml:space="preserve">Currency:</w:t>
      </w:r>
      <w:r>
        <w:t xml:space="preserve"> </w:t>
      </w:r>
      <w:r>
        <w:t xml:space="preserve">Canadian Dollars (CAD)</w:t>
      </w:r>
    </w:p>
    <w:bookmarkStart w:id="21" w:name="vendor-supplier-information"/>
    <w:p>
      <w:pPr>
        <w:pStyle w:val="Heading2"/>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Pacific Northwest Teacher Secondary Resources Inc.</w:t>
            </w:r>
          </w:p>
        </w:tc>
      </w:tr>
      <w:tr>
        <w:tc>
          <w:tcPr/>
          <w:p>
            <w:pPr>
              <w:pStyle w:val="Compact"/>
              <w:jc w:val="left"/>
            </w:pPr>
            <w:r>
              <w:t xml:space="preserve">Address</w:t>
            </w:r>
          </w:p>
        </w:tc>
        <w:tc>
          <w:tcPr/>
          <w:p>
            <w:pPr>
              <w:pStyle w:val="Compact"/>
              <w:jc w:val="left"/>
            </w:pPr>
            <w:r>
              <w:t xml:space="preserve">888 Burrard Street, Floor 12, Vancouver, British Columbia, Canada V6Z 2Y1</w:t>
            </w:r>
          </w:p>
        </w:tc>
      </w:tr>
      <w:tr>
        <w:tc>
          <w:tcPr/>
          <w:p>
            <w:pPr>
              <w:pStyle w:val="Compact"/>
              <w:jc w:val="left"/>
            </w:pPr>
            <w:r>
              <w:t xml:space="preserve">Contact Person</w:t>
            </w:r>
          </w:p>
        </w:tc>
        <w:tc>
          <w:tcPr/>
          <w:p>
            <w:pPr>
              <w:pStyle w:val="Compact"/>
              <w:jc w:val="left"/>
            </w:pPr>
            <w:r>
              <w:t xml:space="preserve">Ms. Eleanor Whitfield, Director of Secondary Education Supply</w:t>
            </w:r>
          </w:p>
        </w:tc>
      </w:tr>
      <w:tr>
        <w:tc>
          <w:tcPr/>
          <w:p>
            <w:pPr>
              <w:pStyle w:val="Compact"/>
              <w:jc w:val="left"/>
            </w:pPr>
            <w:r>
              <w:t xml:space="preserve">Telephone</w:t>
            </w:r>
          </w:p>
        </w:tc>
        <w:tc>
          <w:tcPr/>
          <w:p>
            <w:pPr>
              <w:pStyle w:val="Compact"/>
              <w:jc w:val="left"/>
            </w:pPr>
            <w:r>
              <w:t xml:space="preserve">(604) 555-0342</w:t>
            </w:r>
          </w:p>
        </w:tc>
      </w:tr>
      <w:tr>
        <w:tc>
          <w:tcPr/>
          <w:p>
            <w:pPr>
              <w:pStyle w:val="Compact"/>
              <w:jc w:val="left"/>
            </w:pPr>
            <w:r>
              <w:t xml:space="preserve">Email</w:t>
            </w:r>
          </w:p>
        </w:tc>
        <w:tc>
          <w:tcPr/>
          <w:p>
            <w:pPr>
              <w:pStyle w:val="Compact"/>
              <w:jc w:val="left"/>
            </w:pPr>
            <w:r>
              <w:t xml:space="preserve">orders@pntrs.ca</w:t>
            </w:r>
          </w:p>
        </w:tc>
      </w:tr>
      <w:tr>
        <w:tc>
          <w:tcPr/>
          <w:p>
            <w:pPr>
              <w:pStyle w:val="Compact"/>
              <w:jc w:val="left"/>
            </w:pPr>
            <w:r>
              <w:t xml:space="preserve">Business Number (BN)</w:t>
            </w:r>
          </w:p>
        </w:tc>
        <w:tc>
          <w:tcPr/>
          <w:p>
            <w:pPr>
              <w:pStyle w:val="Compact"/>
              <w:jc w:val="left"/>
            </w:pPr>
            <w:r>
              <w:t xml:space="preserve">987654321 BC0001</w:t>
            </w:r>
          </w:p>
        </w:tc>
      </w:tr>
    </w:tbl>
    <w:bookmarkEnd w:id="21"/>
    <w:bookmarkStart w:id="22" w:name="X51e67a70e1efaab548e3a5707713d11abeec61e"/>
    <w:p>
      <w:pPr>
        <w:pStyle w:val="Heading2"/>
      </w:pPr>
      <w:r>
        <w:t xml:space="preserve">Purchase Order Line Items — Teacher Secondary Program, Canada Vancouver</w:t>
      </w:r>
    </w:p>
    <w:p>
      <w:pPr>
        <w:pStyle w:val="FirstParagraph"/>
      </w:pPr>
      <w:r>
        <w:t xml:space="preserve">This Purchase Order is issued by the Vancouver Secondary Education Board to procure specialized educational materials, professional development services, and instructional technology exclusively for the Teacher Secondary program operating within the Canada Vancouver school district. All items listed below are intended to support secondary-level educators (Grades 8 through 12) delivering curriculum aligned with the British Columbia K-12 Education Act and the Canada Vancouver Secondary Learning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c>
          <w:tcPr/>
          <w:p>
            <w:pPr>
              <w:pStyle w:val="Compact"/>
              <w:jc w:val="left"/>
            </w:pPr>
            <w:r>
              <w:t xml:space="preserve">Delivery / Service Date</w:t>
            </w:r>
          </w:p>
        </w:tc>
      </w:tr>
      <w:tr>
        <w:tc>
          <w:tcPr/>
          <w:p>
            <w:pPr>
              <w:pStyle w:val="Compact"/>
              <w:jc w:val="left"/>
            </w:pPr>
            <w:r>
              <w:t xml:space="preserve">1</w:t>
            </w:r>
          </w:p>
        </w:tc>
        <w:tc>
          <w:tcPr/>
          <w:p>
            <w:pPr>
              <w:pStyle w:val="Compact"/>
              <w:jc w:val="left"/>
            </w:pPr>
            <w:r>
              <w:t xml:space="preserve">Teacher Secondary Curriculum Planning Toolkit (2025-2026 Edition) — Comprehensive secondary education planning guides for all subject areas, Canada Vancouver edition</w:t>
            </w:r>
          </w:p>
        </w:tc>
        <w:tc>
          <w:tcPr/>
          <w:p>
            <w:pPr>
              <w:pStyle w:val="Compact"/>
              <w:jc w:val="left"/>
            </w:pPr>
            <w:r>
              <w:t xml:space="preserve">150</w:t>
            </w:r>
          </w:p>
        </w:tc>
        <w:tc>
          <w:tcPr/>
          <w:p>
            <w:pPr>
              <w:pStyle w:val="Compact"/>
              <w:jc w:val="left"/>
            </w:pPr>
            <w:r>
              <w:t xml:space="preserve">$89.99</w:t>
            </w:r>
          </w:p>
        </w:tc>
        <w:tc>
          <w:tcPr/>
          <w:p>
            <w:pPr>
              <w:pStyle w:val="Compact"/>
              <w:jc w:val="left"/>
            </w:pPr>
            <w:r>
              <w:t xml:space="preserve">$13,498.50</w:t>
            </w:r>
          </w:p>
        </w:tc>
        <w:tc>
          <w:tcPr/>
          <w:p>
            <w:pPr>
              <w:pStyle w:val="Compact"/>
              <w:jc w:val="left"/>
            </w:pPr>
            <w:r>
              <w:t xml:space="preserve">July 1, 2025</w:t>
            </w:r>
          </w:p>
        </w:tc>
      </w:tr>
      <w:tr>
        <w:tc>
          <w:tcPr/>
          <w:p>
            <w:pPr>
              <w:pStyle w:val="Compact"/>
              <w:jc w:val="left"/>
            </w:pPr>
            <w:r>
              <w:t xml:space="preserve">2</w:t>
            </w:r>
          </w:p>
        </w:tc>
        <w:tc>
          <w:tcPr/>
          <w:p>
            <w:pPr>
              <w:pStyle w:val="Compact"/>
              <w:jc w:val="left"/>
            </w:pPr>
            <w:r>
              <w:t xml:space="preserve">Professional Development Workshop: "Advancing Teacher Secondary Pedagogy in Canada Vancouver" — 3-day intensive for 120 secondary teachers</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July 14-16, 2025</w:t>
            </w:r>
          </w:p>
        </w:tc>
      </w:tr>
      <w:tr>
        <w:tc>
          <w:tcPr/>
          <w:p>
            <w:pPr>
              <w:pStyle w:val="Compact"/>
              <w:jc w:val="left"/>
            </w:pPr>
            <w:r>
              <w:t xml:space="preserve">3</w:t>
            </w:r>
          </w:p>
        </w:tc>
        <w:tc>
          <w:tcPr/>
          <w:p>
            <w:pPr>
              <w:pStyle w:val="Compact"/>
              <w:jc w:val="left"/>
            </w:pPr>
            <w:r>
              <w:t xml:space="preserve">Interactive Digital Whiteboards (65-inch) for Teacher Secondary classrooms — 40 units with installation</w:t>
            </w:r>
          </w:p>
        </w:tc>
        <w:tc>
          <w:tcPr/>
          <w:p>
            <w:pPr>
              <w:pStyle w:val="Compact"/>
              <w:jc w:val="left"/>
            </w:pPr>
            <w:r>
              <w:t xml:space="preserve">40</w:t>
            </w:r>
          </w:p>
        </w:tc>
        <w:tc>
          <w:tcPr/>
          <w:p>
            <w:pPr>
              <w:pStyle w:val="Compact"/>
              <w:jc w:val="left"/>
            </w:pPr>
            <w:r>
              <w:t xml:space="preserve">$2,850.00</w:t>
            </w:r>
          </w:p>
        </w:tc>
        <w:tc>
          <w:tcPr/>
          <w:p>
            <w:pPr>
              <w:pStyle w:val="Compact"/>
              <w:jc w:val="left"/>
            </w:pPr>
            <w:r>
              <w:t xml:space="preserve">$114,000.00</w:t>
            </w:r>
          </w:p>
        </w:tc>
        <w:tc>
          <w:tcPr/>
          <w:p>
            <w:pPr>
              <w:pStyle w:val="Compact"/>
              <w:jc w:val="left"/>
            </w:pPr>
            <w:r>
              <w:t xml:space="preserve">July 20, 2025</w:t>
            </w:r>
          </w:p>
        </w:tc>
      </w:tr>
      <w:tr>
        <w:tc>
          <w:tcPr/>
          <w:p>
            <w:pPr>
              <w:pStyle w:val="Compact"/>
              <w:jc w:val="left"/>
            </w:pPr>
            <w:r>
              <w:t xml:space="preserve">4</w:t>
            </w:r>
          </w:p>
        </w:tc>
        <w:tc>
          <w:tcPr/>
          <w:p>
            <w:pPr>
              <w:pStyle w:val="Compact"/>
              <w:jc w:val="left"/>
            </w:pPr>
            <w:r>
              <w:t xml:space="preserve">Teacher Secondary Assessment &amp; Evaluation Software License (Annual) — Canada Vancouver district-wide deployment, 200 concurrent user seats</w:t>
            </w:r>
          </w:p>
        </w:tc>
        <w:tc>
          <w:tcPr/>
          <w:p>
            <w:pPr>
              <w:pStyle w:val="Compact"/>
              <w:jc w:val="left"/>
            </w:pPr>
            <w:r>
              <w:t xml:space="preserve">200</w:t>
            </w:r>
          </w:p>
        </w:tc>
        <w:tc>
          <w:tcPr/>
          <w:p>
            <w:pPr>
              <w:pStyle w:val="Compact"/>
              <w:jc w:val="left"/>
            </w:pPr>
            <w:r>
              <w:t xml:space="preserve">$125.00</w:t>
            </w:r>
          </w:p>
        </w:tc>
        <w:tc>
          <w:tcPr/>
          <w:p>
            <w:pPr>
              <w:pStyle w:val="Compact"/>
              <w:jc w:val="left"/>
            </w:pPr>
            <w:r>
              <w:t xml:space="preserve">$25,000.00</w:t>
            </w:r>
          </w:p>
        </w:tc>
        <w:tc>
          <w:tcPr/>
          <w:p>
            <w:pPr>
              <w:pStyle w:val="Compact"/>
              <w:jc w:val="left"/>
            </w:pPr>
            <w:r>
              <w:t xml:space="preserve">June 30, 2025</w:t>
            </w:r>
          </w:p>
        </w:tc>
      </w:tr>
      <w:tr>
        <w:tc>
          <w:tcPr/>
          <w:p>
            <w:pPr>
              <w:pStyle w:val="Compact"/>
              <w:jc w:val="left"/>
            </w:pPr>
            <w:r>
              <w:t xml:space="preserve">5</w:t>
            </w:r>
          </w:p>
        </w:tc>
        <w:tc>
          <w:tcPr/>
          <w:p>
            <w:pPr>
              <w:pStyle w:val="Compact"/>
              <w:jc w:val="left"/>
            </w:pPr>
            <w:r>
              <w:t xml:space="preserve">Secondary Science Laboratory Equipment Kits (Physics, Chemistry, Biology) for Teacher Secondary labs — 30 complete kits</w:t>
            </w:r>
          </w:p>
        </w:tc>
        <w:tc>
          <w:tcPr/>
          <w:p>
            <w:pPr>
              <w:pStyle w:val="Compact"/>
              <w:jc w:val="left"/>
            </w:pPr>
            <w:r>
              <w:t xml:space="preserve">30</w:t>
            </w:r>
          </w:p>
        </w:tc>
        <w:tc>
          <w:tcPr/>
          <w:p>
            <w:pPr>
              <w:pStyle w:val="Compact"/>
              <w:jc w:val="left"/>
            </w:pPr>
            <w:r>
              <w:t xml:space="preserve">$1,275.00</w:t>
            </w:r>
          </w:p>
        </w:tc>
        <w:tc>
          <w:tcPr/>
          <w:p>
            <w:pPr>
              <w:pStyle w:val="Compact"/>
              <w:jc w:val="left"/>
            </w:pPr>
            <w:r>
              <w:t xml:space="preserve">$38,250.00</w:t>
            </w:r>
          </w:p>
        </w:tc>
        <w:tc>
          <w:tcPr/>
          <w:p>
            <w:pPr>
              <w:pStyle w:val="Compact"/>
              <w:jc w:val="left"/>
            </w:pPr>
            <w:r>
              <w:t xml:space="preserve">July 25, 2025</w:t>
            </w:r>
          </w:p>
        </w:tc>
      </w:tr>
      <w:tr>
        <w:tc>
          <w:tcPr/>
          <w:p>
            <w:pPr>
              <w:pStyle w:val="Compact"/>
              <w:jc w:val="left"/>
            </w:pPr>
            <w:r>
              <w:t xml:space="preserve">6</w:t>
            </w:r>
          </w:p>
        </w:tc>
        <w:tc>
          <w:tcPr/>
          <w:p>
            <w:pPr>
              <w:pStyle w:val="Compact"/>
              <w:jc w:val="left"/>
            </w:pPr>
            <w:r>
              <w:t xml:space="preserve">Teacher Secondary Mentorship Program Coordination Services — 12-month program supporting 60 new secondary teachers in Canada Vancouver</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September 1, 2025</w:t>
            </w:r>
          </w:p>
        </w:tc>
      </w:tr>
      <w:tr>
        <w:tc>
          <w:tcPr/>
          <w:p>
            <w:pPr>
              <w:pStyle w:val="Compact"/>
              <w:jc w:val="left"/>
            </w:pPr>
            <w:r>
              <w:t xml:space="preserve">7</w:t>
            </w:r>
          </w:p>
        </w:tc>
        <w:tc>
          <w:tcPr/>
          <w:p>
            <w:pPr>
              <w:pStyle w:val="Compact"/>
              <w:jc w:val="left"/>
            </w:pPr>
            <w:r>
              <w:t xml:space="preserve">Ergonomic Teaching Desks and Adjustable Stands for Teacher Secondary classrooms — 80 units</w:t>
            </w:r>
          </w:p>
        </w:tc>
        <w:tc>
          <w:tcPr/>
          <w:p>
            <w:pPr>
              <w:pStyle w:val="Compact"/>
              <w:jc w:val="left"/>
            </w:pPr>
            <w:r>
              <w:t xml:space="preserve">80</w:t>
            </w:r>
          </w:p>
        </w:tc>
        <w:tc>
          <w:tcPr/>
          <w:p>
            <w:pPr>
              <w:pStyle w:val="Compact"/>
              <w:jc w:val="left"/>
            </w:pPr>
            <w:r>
              <w:t xml:space="preserve">$340.00</w:t>
            </w:r>
          </w:p>
        </w:tc>
        <w:tc>
          <w:tcPr/>
          <w:p>
            <w:pPr>
              <w:pStyle w:val="Compact"/>
              <w:jc w:val="left"/>
            </w:pPr>
            <w:r>
              <w:t xml:space="preserve">$27,200.00</w:t>
            </w:r>
          </w:p>
        </w:tc>
        <w:tc>
          <w:tcPr/>
          <w:p>
            <w:pPr>
              <w:pStyle w:val="Compact"/>
              <w:jc w:val="left"/>
            </w:pPr>
            <w:r>
              <w:t xml:space="preserve">August 1, 2025</w:t>
            </w:r>
          </w:p>
        </w:tc>
      </w:tr>
      <w:tr>
        <w:tc>
          <w:tcPr/>
          <w:p>
            <w:pPr>
              <w:pStyle w:val="Compact"/>
              <w:jc w:val="left"/>
            </w:pPr>
            <w:r>
              <w:t xml:space="preserve">8</w:t>
            </w:r>
          </w:p>
        </w:tc>
        <w:tc>
          <w:tcPr/>
          <w:p>
            <w:pPr>
              <w:pStyle w:val="Compact"/>
              <w:jc w:val="left"/>
            </w:pPr>
            <w:r>
              <w:t xml:space="preserve">Canada Vancouver Secondary Textbook Bundle (English, Math, Social Studies, Sciences) — 1,200 sets for Teacher Secondary classrooms</w:t>
            </w:r>
          </w:p>
        </w:tc>
        <w:tc>
          <w:tcPr/>
          <w:p>
            <w:pPr>
              <w:pStyle w:val="Compact"/>
              <w:jc w:val="left"/>
            </w:pPr>
            <w:r>
              <w:t xml:space="preserve">1,200</w:t>
            </w:r>
          </w:p>
        </w:tc>
        <w:tc>
          <w:tcPr/>
          <w:p>
            <w:pPr>
              <w:pStyle w:val="Compact"/>
              <w:jc w:val="left"/>
            </w:pPr>
            <w:r>
              <w:t xml:space="preserve">$62.50</w:t>
            </w:r>
          </w:p>
        </w:tc>
        <w:tc>
          <w:tcPr/>
          <w:p>
            <w:pPr>
              <w:pStyle w:val="Compact"/>
              <w:jc w:val="left"/>
            </w:pPr>
            <w:r>
              <w:t xml:space="preserve">$75,000.00</w:t>
            </w:r>
          </w:p>
        </w:tc>
        <w:tc>
          <w:tcPr/>
          <w:p>
            <w:pPr>
              <w:pStyle w:val="Compact"/>
              <w:jc w:val="left"/>
            </w:pPr>
            <w:r>
              <w:t xml:space="preserve">August 10, 2025</w:t>
            </w:r>
          </w:p>
        </w:tc>
      </w:tr>
    </w:tbl>
    <w:bookmarkEnd w:id="22"/>
    <w:bookmarkStart w:id="23" w:name="financial-summary"/>
    <w:p>
      <w:pPr>
        <w:pStyle w:val="Heading2"/>
      </w:pPr>
      <w:r>
        <w:t xml:space="preserve">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(CAD)</w:t>
            </w:r>
          </w:p>
        </w:tc>
      </w:tr>
      <w:tr>
        <w:tc>
          <w:tcPr/>
          <w:p>
            <w:pPr>
              <w:pStyle w:val="Compact"/>
              <w:jc w:val="left"/>
            </w:pPr>
            <w:r>
              <w:t xml:space="preserve">Subtotal (Items 1 through 8)</w:t>
            </w:r>
          </w:p>
        </w:tc>
        <w:tc>
          <w:tcPr/>
          <w:p>
            <w:pPr>
              <w:pStyle w:val="Compact"/>
              <w:jc w:val="left"/>
            </w:pPr>
            <w:r>
              <w:t xml:space="preserve">$394,948.50</w:t>
            </w:r>
          </w:p>
        </w:tc>
      </w:tr>
      <w:tr>
        <w:tc>
          <w:tcPr/>
          <w:p>
            <w:pPr>
              <w:pStyle w:val="Compact"/>
              <w:jc w:val="left"/>
            </w:pPr>
            <w:r>
              <w:t xml:space="preserve">Applicable GST (5% — Canada Vancouver, British Columbia)</w:t>
            </w:r>
          </w:p>
        </w:tc>
        <w:tc>
          <w:tcPr/>
          <w:p>
            <w:pPr>
              <w:pStyle w:val="Compact"/>
              <w:jc w:val="left"/>
            </w:pPr>
            <w:r>
              <w:t xml:space="preserve">$19,747.43</w:t>
            </w:r>
          </w:p>
        </w:tc>
      </w:tr>
      <w:tr>
        <w:tc>
          <w:tcPr/>
          <w:p>
            <w:pPr>
              <w:pStyle w:val="Compact"/>
              <w:jc w:val="left"/>
            </w:pPr>
            <w:r>
              <w:t xml:space="preserve">Freight and Installation (Vancouver, BC, Canada)</w:t>
            </w:r>
          </w:p>
        </w:tc>
        <w:tc>
          <w:tcPr/>
          <w:p>
            <w:pPr>
              <w:pStyle w:val="Compact"/>
              <w:jc w:val="left"/>
            </w:pPr>
            <w:r>
              <w:t xml:space="preserve">$3,500.00</w:t>
            </w:r>
          </w:p>
        </w:tc>
      </w:tr>
      <w:tr>
        <w:tc>
          <w:tcPr/>
          <w:p>
            <w:pPr>
              <w:pStyle w:val="Compact"/>
              <w:jc w:val="left"/>
            </w:pPr>
            <w:r>
              <w:rPr>
                <w:bCs/>
                <w:b/>
              </w:rPr>
              <w:t xml:space="preserve">Purchase Order Total</w:t>
            </w:r>
          </w:p>
        </w:tc>
        <w:tc>
          <w:tcPr/>
          <w:p>
            <w:pPr>
              <w:pStyle w:val="Compact"/>
              <w:jc w:val="left"/>
            </w:pPr>
            <w:r>
              <w:rPr>
                <w:bCs/>
                <w:b/>
              </w:rPr>
              <w:t xml:space="preserve">$418,195.93</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Province of British Columbia and the federal laws of Canada Vancouver applicable to educational procurement. Any disputes arising from this Purchase Order relating to the Teacher Secondary program shall be resolved through mediation in Vancouver, British Columbia, Canada.</w:t>
      </w:r>
    </w:p>
    <w:p>
      <w:pPr>
        <w:numPr>
          <w:ilvl w:val="0"/>
          <w:numId w:val="1001"/>
        </w:numPr>
        <w:pStyle w:val="Compact"/>
      </w:pPr>
      <w:r>
        <w:rPr>
          <w:bCs/>
          <w:b/>
        </w:rPr>
        <w:t xml:space="preserve">Delivery and Acceptance:</w:t>
      </w:r>
      <w:r>
        <w:t xml:space="preserve"> </w:t>
      </w:r>
      <w:r>
        <w:t xml:space="preserve">All physical goods listed in this Purchase Order must be delivered to the designated Canada Vancouver school facilities no later than the dates specified in the line items. The Vancouver Secondary Education Board reserves the right to inspect and reject any Teacher Secondary materials that do not conform to the specifications outlined in this document. Rejection must be communicated within five (5) business days of delivery.</w:t>
      </w:r>
    </w:p>
    <w:p>
      <w:pPr>
        <w:numPr>
          <w:ilvl w:val="0"/>
          <w:numId w:val="1001"/>
        </w:numPr>
        <w:pStyle w:val="Compact"/>
      </w:pPr>
      <w:r>
        <w:rPr>
          <w:bCs/>
          <w:b/>
        </w:rPr>
        <w:t xml:space="preserve">Payment Terms:</w:t>
      </w:r>
      <w:r>
        <w:t xml:space="preserve"> </w:t>
      </w:r>
      <w:r>
        <w:t xml:space="preserve">Payment shall be made within thirty (30) calendar days of receipt of a valid invoice and confirmed acceptance of goods or services. All payments shall be processed in Canadian Dollars (CAD) via electronic funds transfer to the vendor account designated in Canada Vancouver. Late payments shall accrue interest at the rate prescribed under the British Columbia Interest Act.</w:t>
      </w:r>
    </w:p>
    <w:p>
      <w:pPr>
        <w:numPr>
          <w:ilvl w:val="0"/>
          <w:numId w:val="1001"/>
        </w:numPr>
        <w:pStyle w:val="Compact"/>
      </w:pPr>
      <w:r>
        <w:rPr>
          <w:bCs/>
          <w:b/>
        </w:rPr>
        <w:t xml:space="preserve">Warranty and Support:</w:t>
      </w:r>
      <w:r>
        <w:t xml:space="preserve"> </w:t>
      </w:r>
      <w:r>
        <w:t xml:space="preserve">The vendor warrants that all Teacher Secondary educational materials, technology, and services provided under this Purchase Order shall be free from defects in materials and workmanship for a period of two (2) years from the date of delivery or completion of service. The vendor shall provide ongoing technical support for all digital systems deployed in the Canada Vancouver Teacher Secondary program.</w:t>
      </w:r>
    </w:p>
    <w:p>
      <w:pPr>
        <w:numPr>
          <w:ilvl w:val="0"/>
          <w:numId w:val="1001"/>
        </w:numPr>
        <w:pStyle w:val="Compact"/>
      </w:pPr>
      <w:r>
        <w:rPr>
          <w:bCs/>
          <w:b/>
        </w:rPr>
        <w:t xml:space="preserve">Compliance with Canadian Standards:</w:t>
      </w:r>
      <w:r>
        <w:t xml:space="preserve"> </w:t>
      </w:r>
      <w:r>
        <w:t xml:space="preserve">All goods and services procured under this Purchase Order must comply with applicable Canadian safety standards, the Canada Vancouver Secondary Learning Standards, and the requirements of the British Columbia Education Act. The vendor confirms that all Teacher Secondary content has been reviewed for cultural appropriateness and alignment with the Canada Vancouver multicultural educational framework.</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in connection with this Purchase Order for the Teacher Secondary program. Student data and personnel records associated with Canada Vancouver secondary schools shall be handled in full compliance with the British Columbia Freedom of Information and Protection of Privacy Act (FIPPA).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all Teacher Secondary goods delivered and services rendered up to the effective date of termination, as calculated under the Canada Vancouver public procurement regulations.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Canada Vancouver region, government-mandated school closures, or supply chain disruptions impacting the Teacher Secondary program.</w:t>
      </w:r>
    </w:p>
    <w:bookmarkEnd w:id="24"/>
    <w:bookmarkStart w:id="25" w:name="authorized-signatures"/>
    <w:p>
      <w:pPr>
        <w:pStyle w:val="Heading2"/>
      </w:pPr>
      <w:r>
        <w:t xml:space="preserve">Authorized Signatures</w:t>
      </w:r>
    </w:p>
    <w:p>
      <w:pPr>
        <w:pStyle w:val="FirstParagraph"/>
      </w:pPr>
      <w:r>
        <w:rPr>
          <w:bCs/>
          <w:b/>
        </w:rPr>
        <w:t xml:space="preserve">For the Vancouver Secondary Education Board (Buyer):</w:t>
      </w:r>
    </w:p>
    <w:p>
      <w:pPr>
        <w:pStyle w:val="BodyText"/>
      </w:pPr>
      <w:r>
        <w:t xml:space="preserve">Signature: ___________________________</w:t>
      </w:r>
    </w:p>
    <w:p>
      <w:pPr>
        <w:pStyle w:val="BodyText"/>
      </w:pPr>
      <w:r>
        <w:t xml:space="preserve">Name: Dr. Margaret Chen</w:t>
      </w:r>
    </w:p>
    <w:p>
      <w:pPr>
        <w:pStyle w:val="BodyText"/>
      </w:pPr>
      <w:r>
        <w:t xml:space="preserve">Title: Superintendent of Secondary Education, Canada Vancouver</w:t>
      </w:r>
    </w:p>
    <w:p>
      <w:pPr>
        <w:pStyle w:val="BodyText"/>
      </w:pPr>
      <w:r>
        <w:t xml:space="preserve">Date: ___________________________</w:t>
      </w:r>
    </w:p>
    <w:p>
      <w:pPr>
        <w:pStyle w:val="BodyText"/>
      </w:pPr>
      <w:r>
        <w:rPr>
          <w:bCs/>
          <w:b/>
        </w:rPr>
        <w:t xml:space="preserve">For Pacific Northwest Teacher Secondary Resources Inc. (Vendor):</w:t>
      </w:r>
    </w:p>
    <w:p>
      <w:pPr>
        <w:pStyle w:val="BodyText"/>
      </w:pPr>
      <w:r>
        <w:t xml:space="preserve">Signature: ___________________________</w:t>
      </w:r>
    </w:p>
    <w:p>
      <w:pPr>
        <w:pStyle w:val="BodyText"/>
      </w:pPr>
      <w:r>
        <w:t xml:space="preserve">Name: Mr. David Okafor</w:t>
      </w:r>
    </w:p>
    <w:p>
      <w:pPr>
        <w:pStyle w:val="BodyText"/>
      </w:pPr>
      <w:r>
        <w:t xml:space="preserve">Title: Chief Executive Officer</w:t>
      </w:r>
    </w:p>
    <w:p>
      <w:pPr>
        <w:pStyle w:val="BodyText"/>
      </w:pPr>
      <w:r>
        <w:t xml:space="preserve">Date: ___________________________</w:t>
      </w:r>
    </w:p>
    <w:p>
      <w:pPr>
        <w:pStyle w:val="BodyText"/>
      </w:pPr>
      <w:r>
        <w:t xml:space="preserve">Note: This Purchase Order (VSEB-2025-04782) is an official procurement document for the Teacher Secondary program administered by the Vancouver Secondary Education Board. All transactions are conducted within the jurisdiction of Canada Vancouver, British Columbia. This document is valid for a period of ninety (90) days from the date of issue. Any amendments to this Purchase Order must be made in writing and signed by both parties. The Canada Vancouver district procurement office retains the right to modify line items related to the Teacher Secondary program with mutual written consent.</w:t>
      </w:r>
    </w:p>
    <w:p>
      <w:pPr>
        <w:pStyle w:val="BodyText"/>
      </w:pPr>
      <w:r>
        <w:t xml:space="preserve">Purchase Order No. VSEB-2025-04782 | Teacher Secondary Program | Canada Vancouver, BC | Page 1 of 1</w:t>
      </w:r>
    </w:p>
    <w:p>
      <w:pPr>
        <w:pStyle w:val="BodyText"/>
      </w:pPr>
      <w:r>
        <w:t xml:space="preserve">Document generated by the Vancouver Secondary Education Board Procurement Division — Canada Vancouver, British Columbia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Canada Vancouver</dc:title>
  <dc:creator/>
  <dc:language>en</dc:language>
  <cp:keywords/>
  <dcterms:created xsi:type="dcterms:W3CDTF">2026-10-10T01:19:14Z</dcterms:created>
  <dcterms:modified xsi:type="dcterms:W3CDTF">2026-10-10T01:19:14Z</dcterms:modified>
</cp:coreProperties>
</file>

<file path=docProps/custom.xml><?xml version="1.0" encoding="utf-8"?>
<Properties xmlns="http://schemas.openxmlformats.org/officeDocument/2006/custom-properties" xmlns:vt="http://schemas.openxmlformats.org/officeDocument/2006/docPropsVTypes"/>
</file>