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Teacher Secondary Education Program &amp; Materials Procurement</w:t>
      </w:r>
    </w:p>
    <w:p>
      <w:pPr>
        <w:pStyle w:val="BodyText"/>
      </w:pPr>
      <w:r>
        <w:t xml:space="preserve">Shanghai, China</w:t>
      </w:r>
    </w:p>
    <w:p>
      <w:pPr>
        <w:pStyle w:val="BodyText"/>
      </w:pPr>
      <w:r>
        <w:t xml:space="preserve">PO No: SH-2025-TS-04872</w:t>
      </w:r>
    </w:p>
    <w:p>
      <w:pPr>
        <w:pStyle w:val="BodyText"/>
      </w:pPr>
      <w:r>
        <w:t xml:space="preserve">Date of Issue: June 12, 2025</w:t>
      </w:r>
    </w:p>
    <w:p>
      <w:pPr>
        <w:pStyle w:val="BodyText"/>
      </w:pPr>
      <w:r>
        <w:t xml:space="preserve">Valid Until: September 30, 2025</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Shanghai Municipal Education Bureau – Secondary Education Division</w:t>
            </w:r>
          </w:p>
        </w:tc>
      </w:tr>
      <w:tr>
        <w:tc>
          <w:tcPr/>
          <w:p>
            <w:pPr>
              <w:pStyle w:val="Compact"/>
              <w:jc w:val="left"/>
            </w:pPr>
            <w:r>
              <w:t xml:space="preserve">Address</w:t>
            </w:r>
          </w:p>
        </w:tc>
        <w:tc>
          <w:tcPr/>
          <w:p>
            <w:pPr>
              <w:pStyle w:val="Compact"/>
              <w:jc w:val="left"/>
            </w:pPr>
            <w:r>
              <w:t xml:space="preserve">888 Zhongshan East Road, Huangpu District, Shanghai, China 200001</w:t>
            </w:r>
          </w:p>
        </w:tc>
      </w:tr>
      <w:tr>
        <w:tc>
          <w:tcPr/>
          <w:p>
            <w:pPr>
              <w:pStyle w:val="Compact"/>
              <w:jc w:val="left"/>
            </w:pPr>
            <w:r>
              <w:t xml:space="preserve">Contact Person</w:t>
            </w:r>
          </w:p>
        </w:tc>
        <w:tc>
          <w:tcPr/>
          <w:p>
            <w:pPr>
              <w:pStyle w:val="Compact"/>
              <w:jc w:val="left"/>
            </w:pPr>
            <w:r>
              <w:t xml:space="preserve">Dr. Li Wei, Director of Teacher Secondary Development</w:t>
            </w:r>
          </w:p>
        </w:tc>
      </w:tr>
      <w:tr>
        <w:tc>
          <w:tcPr/>
          <w:p>
            <w:pPr>
              <w:pStyle w:val="Compact"/>
              <w:jc w:val="left"/>
            </w:pPr>
            <w:r>
              <w:t xml:space="preserve">Phone / Email</w:t>
            </w:r>
          </w:p>
        </w:tc>
        <w:tc>
          <w:tcPr/>
          <w:p>
            <w:pPr>
              <w:pStyle w:val="Compact"/>
              <w:jc w:val="left"/>
            </w:pPr>
            <w:r>
              <w:t xml:space="preserve">+86-21-6321-4500 / li.wei@shanghai-edu.gov.cn</w:t>
            </w:r>
          </w:p>
        </w:tc>
      </w:tr>
      <w:tr>
        <w:tc>
          <w:tcPr/>
          <w:p>
            <w:pPr>
              <w:pStyle w:val="Compact"/>
              <w:jc w:val="left"/>
            </w:pPr>
            <w:r>
              <w:t xml:space="preserve">Tax Registration No.</w:t>
            </w:r>
          </w:p>
        </w:tc>
        <w:tc>
          <w:tcPr/>
          <w:p>
            <w:pPr>
              <w:pStyle w:val="Compact"/>
              <w:jc w:val="left"/>
            </w:pPr>
            <w:r>
              <w:t xml:space="preserve">91310000MA1FL8XK2P</w:t>
            </w:r>
          </w:p>
        </w:tc>
      </w:tr>
    </w:tbl>
    <w:bookmarkEnd w:id="21"/>
    <w:bookmarkStart w:id="22" w:name="supplier-seller"/>
    <w:p>
      <w:pPr>
        <w:pStyle w:val="Heading2"/>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Eastbridge Educational Resources Co., Ltd.</w:t>
            </w:r>
          </w:p>
        </w:tc>
      </w:tr>
      <w:tr>
        <w:tc>
          <w:tcPr/>
          <w:p>
            <w:pPr>
              <w:pStyle w:val="Compact"/>
              <w:jc w:val="left"/>
            </w:pPr>
            <w:r>
              <w:t xml:space="preserve">Address</w:t>
            </w:r>
          </w:p>
        </w:tc>
        <w:tc>
          <w:tcPr/>
          <w:p>
            <w:pPr>
              <w:pStyle w:val="Compact"/>
              <w:jc w:val="left"/>
            </w:pPr>
            <w:r>
              <w:t xml:space="preserve">156 Pudong Avenue, Pudong New Area, Shanghai, China 200120</w:t>
            </w:r>
          </w:p>
        </w:tc>
      </w:tr>
      <w:tr>
        <w:tc>
          <w:tcPr/>
          <w:p>
            <w:pPr>
              <w:pStyle w:val="Compact"/>
              <w:jc w:val="left"/>
            </w:pPr>
            <w:r>
              <w:t xml:space="preserve">Contact Person</w:t>
            </w:r>
          </w:p>
        </w:tc>
        <w:tc>
          <w:tcPr/>
          <w:p>
            <w:pPr>
              <w:pStyle w:val="Compact"/>
              <w:jc w:val="left"/>
            </w:pPr>
            <w:r>
              <w:t xml:space="preserve">Mr. Zhang Ming, Sales Director</w:t>
            </w:r>
          </w:p>
        </w:tc>
      </w:tr>
      <w:tr>
        <w:tc>
          <w:tcPr/>
          <w:p>
            <w:pPr>
              <w:pStyle w:val="Compact"/>
              <w:jc w:val="left"/>
            </w:pPr>
            <w:r>
              <w:t xml:space="preserve">Phone / Email</w:t>
            </w:r>
          </w:p>
        </w:tc>
        <w:tc>
          <w:tcPr/>
          <w:p>
            <w:pPr>
              <w:pStyle w:val="Compact"/>
              <w:jc w:val="left"/>
            </w:pPr>
            <w:r>
              <w:t xml:space="preserve">+86-21-5887-3321 / zhang.ming@eastbridge-edu.com</w:t>
            </w:r>
          </w:p>
        </w:tc>
      </w:tr>
      <w:tr>
        <w:tc>
          <w:tcPr/>
          <w:p>
            <w:pPr>
              <w:pStyle w:val="Compact"/>
              <w:jc w:val="left"/>
            </w:pPr>
            <w:r>
              <w:t xml:space="preserve">Tax Registration No.</w:t>
            </w:r>
          </w:p>
        </w:tc>
        <w:tc>
          <w:tcPr/>
          <w:p>
            <w:pPr>
              <w:pStyle w:val="Compact"/>
              <w:jc w:val="left"/>
            </w:pPr>
            <w:r>
              <w:t xml:space="preserve">91310115MA1K9TQW7B</w:t>
            </w:r>
          </w:p>
        </w:tc>
      </w:tr>
    </w:tbl>
    <w:bookmarkEnd w:id="22"/>
    <w:bookmarkStart w:id="23" w:name="X796e2f2a46745969b15b9c6f4fc0b1224ae2a1f"/>
    <w:p>
      <w:pPr>
        <w:pStyle w:val="Heading2"/>
      </w:pPr>
      <w:r>
        <w:t xml:space="preserve">3. Purchase Order Line Items – Teacher Secondary Program</w:t>
      </w:r>
    </w:p>
    <w:p>
      <w:pPr>
        <w:pStyle w:val="FirstParagraph"/>
      </w:pPr>
      <w:r>
        <w:t xml:space="preserve">This Purchase Order is issued to procure all necessary materials, equipment, and services required for the</w:t>
      </w:r>
      <w:r>
        <w:t xml:space="preserve"> </w:t>
      </w:r>
      <w:r>
        <w:t xml:space="preserve">Teacher Secondary</w:t>
      </w:r>
      <w:r>
        <w:t xml:space="preserve"> </w:t>
      </w:r>
      <w:r>
        <w:t xml:space="preserve">professional development and instructional program to be implemented across secondary schools in</w:t>
      </w:r>
      <w:r>
        <w:t xml:space="preserve"> </w:t>
      </w:r>
      <w:r>
        <w:t xml:space="preserve">China Shanghai</w:t>
      </w:r>
      <w:r>
        <w:t xml:space="preserve">. The following items are authorized for purchase under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Teacher Secondary Curriculum Development Kit (Grades 7–12), including lesson plans, assessment frameworks, and pedagogical guides aligned with Shanghai secondary education standards</w:t>
            </w:r>
          </w:p>
        </w:tc>
        <w:tc>
          <w:tcPr/>
          <w:p>
            <w:pPr>
              <w:pStyle w:val="Compact"/>
              <w:jc w:val="left"/>
            </w:pPr>
            <w:r>
              <w:t xml:space="preserve">1,200</w:t>
            </w:r>
          </w:p>
        </w:tc>
        <w:tc>
          <w:tcPr/>
          <w:p>
            <w:pPr>
              <w:pStyle w:val="Compact"/>
              <w:jc w:val="left"/>
            </w:pPr>
            <w:r>
              <w:t xml:space="preserve">Sets</w:t>
            </w:r>
          </w:p>
        </w:tc>
        <w:tc>
          <w:tcPr/>
          <w:p>
            <w:pPr>
              <w:pStyle w:val="Compact"/>
              <w:jc w:val="left"/>
            </w:pPr>
            <w:r>
              <w:t xml:space="preserve">850.00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Interactive Digital Learning Platforms – Teacher Secondary Edition (annual license per classroom)</w:t>
            </w:r>
          </w:p>
        </w:tc>
        <w:tc>
          <w:tcPr/>
          <w:p>
            <w:pPr>
              <w:pStyle w:val="Compact"/>
              <w:jc w:val="left"/>
            </w:pPr>
            <w:r>
              <w:t xml:space="preserve">350</w:t>
            </w:r>
          </w:p>
        </w:tc>
        <w:tc>
          <w:tcPr/>
          <w:p>
            <w:pPr>
              <w:pStyle w:val="Compact"/>
              <w:jc w:val="left"/>
            </w:pPr>
            <w:r>
              <w:t xml:space="preserve">Licenses</w:t>
            </w:r>
          </w:p>
        </w:tc>
        <w:tc>
          <w:tcPr/>
          <w:p>
            <w:pPr>
              <w:pStyle w:val="Compact"/>
              <w:jc w:val="left"/>
            </w:pPr>
            <w:r>
              <w:t xml:space="preserve">4,200.00</w:t>
            </w:r>
          </w:p>
        </w:tc>
        <w:tc>
          <w:tcPr/>
          <w:p>
            <w:pPr>
              <w:pStyle w:val="Compact"/>
              <w:jc w:val="left"/>
            </w:pPr>
            <w:r>
              <w:t xml:space="preserve">1,470,000.00</w:t>
            </w:r>
          </w:p>
        </w:tc>
      </w:tr>
      <w:tr>
        <w:tc>
          <w:tcPr/>
          <w:p>
            <w:pPr>
              <w:pStyle w:val="Compact"/>
              <w:jc w:val="left"/>
            </w:pPr>
            <w:r>
              <w:t xml:space="preserve">03</w:t>
            </w:r>
          </w:p>
        </w:tc>
        <w:tc>
          <w:tcPr/>
          <w:p>
            <w:pPr>
              <w:pStyle w:val="Compact"/>
              <w:jc w:val="left"/>
            </w:pPr>
            <w:r>
              <w:t xml:space="preserve">Teacher Secondary Professional Development Workshop Series (12 sessions, in-person, Shanghai venues)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04</w:t>
            </w:r>
          </w:p>
        </w:tc>
        <w:tc>
          <w:tcPr/>
          <w:p>
            <w:pPr>
              <w:pStyle w:val="Compact"/>
              <w:jc w:val="left"/>
            </w:pPr>
            <w:r>
              <w:t xml:space="preserve">Classroom Technology Equipment for Teacher Secondary Training Labs (projectors, smart boards, audio systems)</w:t>
            </w:r>
          </w:p>
        </w:tc>
        <w:tc>
          <w:tcPr/>
          <w:p>
            <w:pPr>
              <w:pStyle w:val="Compact"/>
              <w:jc w:val="left"/>
            </w:pPr>
            <w:r>
              <w:t xml:space="preserve">85</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1,062,500.00</w:t>
            </w:r>
          </w:p>
        </w:tc>
      </w:tr>
      <w:tr>
        <w:tc>
          <w:tcPr/>
          <w:p>
            <w:pPr>
              <w:pStyle w:val="Compact"/>
              <w:jc w:val="left"/>
            </w:pPr>
            <w:r>
              <w:t xml:space="preserve">05</w:t>
            </w:r>
          </w:p>
        </w:tc>
        <w:tc>
          <w:tcPr/>
          <w:p>
            <w:pPr>
              <w:pStyle w:val="Compact"/>
              <w:jc w:val="left"/>
            </w:pPr>
            <w:r>
              <w:t xml:space="preserve">Teacher Secondary Assessment and Evaluation Software (institutional license, 3-year term)</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06</w:t>
            </w:r>
          </w:p>
        </w:tc>
        <w:tc>
          <w:tcPr/>
          <w:p>
            <w:pPr>
              <w:pStyle w:val="Compact"/>
              <w:jc w:val="left"/>
            </w:pPr>
            <w:r>
              <w:t xml:space="preserve">Printed Teacher Secondary Reference Manuals (bilingual: Mandarin Chinese / English), 500 pages each</w:t>
            </w:r>
          </w:p>
        </w:tc>
        <w:tc>
          <w:tcPr/>
          <w:p>
            <w:pPr>
              <w:pStyle w:val="Compact"/>
              <w:jc w:val="left"/>
            </w:pPr>
            <w:r>
              <w:t xml:space="preserve">3,000</w:t>
            </w:r>
          </w:p>
        </w:tc>
        <w:tc>
          <w:tcPr/>
          <w:p>
            <w:pPr>
              <w:pStyle w:val="Compact"/>
              <w:jc w:val="left"/>
            </w:pPr>
            <w:r>
              <w:t xml:space="preserve">Copies</w:t>
            </w:r>
          </w:p>
        </w:tc>
        <w:tc>
          <w:tcPr/>
          <w:p>
            <w:pPr>
              <w:pStyle w:val="Compact"/>
              <w:jc w:val="left"/>
            </w:pPr>
            <w:r>
              <w:t xml:space="preserve">120.00</w:t>
            </w:r>
          </w:p>
        </w:tc>
        <w:tc>
          <w:tcPr/>
          <w:p>
            <w:pPr>
              <w:pStyle w:val="Compact"/>
              <w:jc w:val="left"/>
            </w:pPr>
            <w:r>
              <w:t xml:space="preserve">360,000.00</w:t>
            </w:r>
          </w:p>
        </w:tc>
      </w:tr>
      <w:tr>
        <w:tc>
          <w:tcPr/>
          <w:p>
            <w:pPr>
              <w:pStyle w:val="Compact"/>
              <w:jc w:val="left"/>
            </w:pPr>
            <w:r>
              <w:t xml:space="preserve">07</w:t>
            </w:r>
          </w:p>
        </w:tc>
        <w:tc>
          <w:tcPr/>
          <w:p>
            <w:pPr>
              <w:pStyle w:val="Compact"/>
              <w:jc w:val="left"/>
            </w:pPr>
            <w:r>
              <w:t xml:space="preserve">Logistics, Installation, and On-Site Technical Support in China Shanghai (all districts)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185,000.00</w:t>
            </w:r>
          </w:p>
        </w:tc>
        <w:tc>
          <w:tcPr/>
          <w:p>
            <w:pPr>
              <w:pStyle w:val="Compact"/>
              <w:jc w:val="left"/>
            </w:pPr>
            <w:r>
              <w:t xml:space="preserve">185,000.00</w:t>
            </w:r>
          </w:p>
        </w:tc>
      </w:tr>
      <w:tr>
        <w:tc>
          <w:tcPr>
            <w:gridSpan w:val="5"/>
          </w:tcPr>
          <w:p>
            <w:pPr>
              <w:pStyle w:val="Compact"/>
              <w:jc w:val="left"/>
            </w:pPr>
            <w:r>
              <w:t xml:space="preserve">SUBTOTAL</w:t>
            </w:r>
          </w:p>
        </w:tc>
        <w:tc>
          <w:tcPr/>
          <w:p>
            <w:pPr>
              <w:pStyle w:val="Compact"/>
              <w:jc w:val="left"/>
            </w:pPr>
            <w:r>
              <w:t xml:space="preserve">4,883,500.00</w:t>
            </w:r>
          </w:p>
        </w:tc>
      </w:tr>
      <w:tr>
        <w:tc>
          <w:tcPr>
            <w:gridSpan w:val="5"/>
          </w:tcPr>
          <w:p>
            <w:pPr>
              <w:pStyle w:val="Compact"/>
              <w:jc w:val="left"/>
            </w:pPr>
            <w:r>
              <w:t xml:space="preserve">VAT (13% – China Standard Rate)</w:t>
            </w:r>
          </w:p>
        </w:tc>
        <w:tc>
          <w:tcPr/>
          <w:p>
            <w:pPr>
              <w:pStyle w:val="Compact"/>
              <w:jc w:val="left"/>
            </w:pPr>
            <w:r>
              <w:t xml:space="preserve">634,855.00</w:t>
            </w:r>
          </w:p>
        </w:tc>
      </w:tr>
      <w:tr>
        <w:tc>
          <w:tcPr>
            <w:gridSpan w:val="5"/>
          </w:tcPr>
          <w:p>
            <w:pPr>
              <w:pStyle w:val="Compact"/>
              <w:jc w:val="left"/>
            </w:pPr>
            <w:r>
              <w:t xml:space="preserve">GRAND TOTAL (CNY)</w:t>
            </w:r>
          </w:p>
        </w:tc>
        <w:tc>
          <w:tcPr/>
          <w:p>
            <w:pPr>
              <w:pStyle w:val="Compact"/>
              <w:jc w:val="left"/>
            </w:pPr>
            <w:r>
              <w:t xml:space="preserve">5,518,355.00</w:t>
            </w:r>
          </w:p>
        </w:tc>
      </w:tr>
    </w:tbl>
    <w:bookmarkEnd w:id="23"/>
    <w:bookmarkStart w:id="24" w:name="delivery-and-implementation-schedule"/>
    <w:p>
      <w:pPr>
        <w:pStyle w:val="Heading2"/>
      </w:pPr>
      <w:r>
        <w:t xml:space="preserve">4. Delivery and Implementation Schedule</w:t>
      </w:r>
    </w:p>
    <w:p>
      <w:pPr>
        <w:pStyle w:val="FirstParagraph"/>
      </w:pPr>
      <w:r>
        <w:t xml:space="preserve">All goods and services under this Purchase Order shall be delivered and made available at the designated secondary school locations throughout</w:t>
      </w:r>
      <w:r>
        <w:t xml:space="preserve"> </w:t>
      </w:r>
      <w:r>
        <w:t xml:space="preserve">China Shanghai</w:t>
      </w:r>
      <w:r>
        <w:t xml:space="preserve">, including but not limited to the Huangpu, Pudong, Xuhui, Jing'an, and Minhang districts. The Teacher Secondary program materials must be fully deployed no later than August 15, 2025, to align with the commencement of the 2025–2026 academic year in Shanghai secondary schools.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Deadline</w:t>
            </w:r>
          </w:p>
        </w:tc>
        <w:tc>
          <w:tcPr/>
          <w:p>
            <w:pPr>
              <w:pStyle w:val="Compact"/>
              <w:jc w:val="left"/>
            </w:pPr>
            <w:r>
              <w:t xml:space="preserve">Location</w:t>
            </w:r>
          </w:p>
        </w:tc>
      </w:tr>
      <w:tr>
        <w:tc>
          <w:tcPr/>
          <w:p>
            <w:pPr>
              <w:pStyle w:val="Compact"/>
              <w:jc w:val="left"/>
            </w:pPr>
            <w:r>
              <w:t xml:space="preserve">Physical materials delivery (Items 01, 04, 06)</w:t>
            </w:r>
          </w:p>
        </w:tc>
        <w:tc>
          <w:tcPr/>
          <w:p>
            <w:pPr>
              <w:pStyle w:val="Compact"/>
              <w:jc w:val="left"/>
            </w:pPr>
            <w:r>
              <w:t xml:space="preserve">July 20, 2025</w:t>
            </w:r>
          </w:p>
        </w:tc>
        <w:tc>
          <w:tcPr/>
          <w:p>
            <w:pPr>
              <w:pStyle w:val="Compact"/>
              <w:jc w:val="left"/>
            </w:pPr>
            <w:r>
              <w:t xml:space="preserve">Shanghai Central Distribution Hub, Pudong</w:t>
            </w:r>
          </w:p>
        </w:tc>
      </w:tr>
      <w:tr>
        <w:tc>
          <w:tcPr/>
          <w:p>
            <w:pPr>
              <w:pStyle w:val="Compact"/>
              <w:jc w:val="left"/>
            </w:pPr>
            <w:r>
              <w:t xml:space="preserve">Digital platform activation (Items 02, 05)</w:t>
            </w:r>
          </w:p>
        </w:tc>
        <w:tc>
          <w:tcPr/>
          <w:p>
            <w:pPr>
              <w:pStyle w:val="Compact"/>
              <w:jc w:val="left"/>
            </w:pPr>
            <w:r>
              <w:t xml:space="preserve">August 1, 2025</w:t>
            </w:r>
          </w:p>
        </w:tc>
        <w:tc>
          <w:tcPr/>
          <w:p>
            <w:pPr>
              <w:pStyle w:val="Compact"/>
              <w:jc w:val="left"/>
            </w:pPr>
            <w:r>
              <w:t xml:space="preserve">All 85 secondary schools in China Shanghai</w:t>
            </w:r>
          </w:p>
        </w:tc>
      </w:tr>
      <w:tr>
        <w:tc>
          <w:tcPr/>
          <w:p>
            <w:pPr>
              <w:pStyle w:val="Compact"/>
              <w:jc w:val="left"/>
            </w:pPr>
            <w:r>
              <w:t xml:space="preserve">Teacher Secondary Workshop Series commencement (Item 03)</w:t>
            </w:r>
          </w:p>
        </w:tc>
        <w:tc>
          <w:tcPr/>
          <w:p>
            <w:pPr>
              <w:pStyle w:val="Compact"/>
              <w:jc w:val="left"/>
            </w:pPr>
            <w:r>
              <w:t xml:space="preserve">August 18, 2025</w:t>
            </w:r>
          </w:p>
        </w:tc>
        <w:tc>
          <w:tcPr/>
          <w:p>
            <w:pPr>
              <w:pStyle w:val="Compact"/>
              <w:jc w:val="left"/>
            </w:pPr>
            <w:r>
              <w:t xml:space="preserve">Shanghai International Convention Center, Pudong</w:t>
            </w:r>
          </w:p>
        </w:tc>
      </w:tr>
      <w:tr>
        <w:tc>
          <w:tcPr/>
          <w:p>
            <w:pPr>
              <w:pStyle w:val="Compact"/>
              <w:jc w:val="left"/>
            </w:pPr>
            <w:r>
              <w:t xml:space="preserve">Full program operational readiness</w:t>
            </w:r>
          </w:p>
        </w:tc>
        <w:tc>
          <w:tcPr/>
          <w:p>
            <w:pPr>
              <w:pStyle w:val="Compact"/>
              <w:jc w:val="left"/>
            </w:pPr>
            <w:r>
              <w:t xml:space="preserve">September 1, 2025</w:t>
            </w:r>
          </w:p>
        </w:tc>
        <w:tc>
          <w:tcPr/>
          <w:p>
            <w:pPr>
              <w:pStyle w:val="Compact"/>
              <w:jc w:val="left"/>
            </w:pPr>
            <w:r>
              <w:t xml:space="preserve">All districts, China Shanghai</w:t>
            </w:r>
          </w:p>
        </w:tc>
      </w:tr>
    </w:tbl>
    <w:bookmarkEnd w:id="24"/>
    <w:bookmarkStart w:id="25" w:name="payment-terms"/>
    <w:p>
      <w:pPr>
        <w:pStyle w:val="Heading2"/>
      </w:pPr>
      <w:r>
        <w:t xml:space="preserve">5. Payment Terms</w:t>
      </w:r>
    </w:p>
    <w:p>
      <w:pPr>
        <w:numPr>
          <w:ilvl w:val="0"/>
          <w:numId w:val="1001"/>
        </w:numPr>
        <w:pStyle w:val="Compact"/>
      </w:pPr>
      <w:r>
        <w:rPr>
          <w:bCs/>
          <w:b/>
        </w:rPr>
        <w:t xml:space="preserve">Payment Method:</w:t>
      </w:r>
      <w:r>
        <w:t xml:space="preserve"> </w:t>
      </w:r>
      <w:r>
        <w:t xml:space="preserve">Bank transfer to the supplier's designated account in China Shanghai. All transactions shall be conducted in Chinese Yuan (CNY) in compliance with the People's Bank of China regulations.</w:t>
      </w:r>
    </w:p>
    <w:p>
      <w:pPr>
        <w:numPr>
          <w:ilvl w:val="0"/>
          <w:numId w:val="1001"/>
        </w:numPr>
        <w:pStyle w:val="Compact"/>
      </w:pPr>
      <w:r>
        <w:rPr>
          <w:bCs/>
          <w:b/>
        </w:rPr>
        <w:t xml:space="preserve">Payment Schedule:</w:t>
      </w:r>
      <w:r>
        <w:t xml:space="preserve"> </w:t>
      </w:r>
      <w:r>
        <w:t xml:space="preserve">30% advance payment upon Purchase Order acceptance (CNY 1,655,506.50); 50% upon delivery and inspection of all physical goods (CNY 2,759,177.50); 20% final payment upon successful completion of the Teacher Secondary Workshop Series and full program acceptance (CNY 1,103,671.00).</w:t>
      </w:r>
    </w:p>
    <w:p>
      <w:pPr>
        <w:numPr>
          <w:ilvl w:val="0"/>
          <w:numId w:val="1001"/>
        </w:numPr>
        <w:pStyle w:val="Compact"/>
      </w:pPr>
      <w:r>
        <w:rPr>
          <w:bCs/>
          <w:b/>
        </w:rPr>
        <w:t xml:space="preserve">Payment Due Date:</w:t>
      </w:r>
      <w:r>
        <w:t xml:space="preserve"> </w:t>
      </w:r>
      <w:r>
        <w:t xml:space="preserve">Each installment is due within 30 calendar days of the corresponding invoice date.</w:t>
      </w:r>
    </w:p>
    <w:p>
      <w:pPr>
        <w:numPr>
          <w:ilvl w:val="0"/>
          <w:numId w:val="1001"/>
        </w:numPr>
        <w:pStyle w:val="Compact"/>
      </w:pPr>
      <w:r>
        <w:rPr>
          <w:bCs/>
          <w:b/>
        </w:rPr>
        <w:t xml:space="preserve">Late Payment Penalty:</w:t>
      </w:r>
      <w:r>
        <w:t xml:space="preserve"> </w:t>
      </w:r>
      <w:r>
        <w:t xml:space="preserve">A penalty of 0.05% per day shall apply to any overdue amount, in accordance with Chinese commercial contract law.</w:t>
      </w:r>
    </w:p>
    <w:p>
      <w:pPr>
        <w:numPr>
          <w:ilvl w:val="0"/>
          <w:numId w:val="1001"/>
        </w:numPr>
        <w:pStyle w:val="Compact"/>
      </w:pPr>
      <w:r>
        <w:rPr>
          <w:bCs/>
          <w:b/>
        </w:rPr>
        <w:t xml:space="preserve">Bank Details:</w:t>
      </w:r>
      <w:r>
        <w:t xml:space="preserve"> </w:t>
      </w:r>
      <w:r>
        <w:t xml:space="preserve">Supplier Account: Eastbridge Educational Resources Co., Ltd., Bank of China, Pudong Branch, Shanghai. Account No: 4567-8901-2345-6789. SWIFT: BKCHCNBJ310.</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People's Republic of China, specifically the Civil Code of the PRC and applicable Shanghai municipal education procurement regulations.</w:t>
      </w:r>
    </w:p>
    <w:p>
      <w:pPr>
        <w:numPr>
          <w:ilvl w:val="0"/>
          <w:numId w:val="1002"/>
        </w:numPr>
        <w:pStyle w:val="Compact"/>
      </w:pPr>
      <w:r>
        <w:t xml:space="preserve">All Teacher Secondary materials must comply with the curriculum standards set by the Shanghai Municipal Education Commission and the Ministry of Education of China.</w:t>
      </w:r>
    </w:p>
    <w:p>
      <w:pPr>
        <w:numPr>
          <w:ilvl w:val="0"/>
          <w:numId w:val="1002"/>
        </w:numPr>
        <w:pStyle w:val="Compact"/>
      </w:pPr>
      <w:r>
        <w:t xml:space="preserve">The supplier warrants that all goods delivered under this Purchase Order shall be free from defects in materials and workmanship for a period of 24 months from the date of delivery in China Shanghai.</w:t>
      </w:r>
    </w:p>
    <w:p>
      <w:pPr>
        <w:numPr>
          <w:ilvl w:val="0"/>
          <w:numId w:val="1002"/>
        </w:numPr>
        <w:pStyle w:val="Compact"/>
      </w:pPr>
      <w:r>
        <w:t xml:space="preserve">Intellectual property rights for all Teacher Secondary curriculum content, software, and digital platforms remain with the supplier unless otherwise stated in a separate licensing agreement.</w:t>
      </w:r>
    </w:p>
    <w:p>
      <w:pPr>
        <w:numPr>
          <w:ilvl w:val="0"/>
          <w:numId w:val="1002"/>
        </w:numPr>
        <w:pStyle w:val="Compact"/>
      </w:pPr>
      <w:r>
        <w:t xml:space="preserve">The supplier shall provide a dedicated project manager based in China Shanghai to coordinate all delivery, installation, and support activities related to this Purchase Order.</w:t>
      </w:r>
    </w:p>
    <w:p>
      <w:pPr>
        <w:numPr>
          <w:ilvl w:val="0"/>
          <w:numId w:val="1002"/>
        </w:numPr>
        <w:pStyle w:val="Compact"/>
      </w:pPr>
      <w:r>
        <w:t xml:space="preserve">Any disputes arising from this Purchase Order shall be resolved through arbitration at the Shanghai International Arbitration Center (SHIAC) in accordance with its rules of procedure.</w:t>
      </w:r>
    </w:p>
    <w:p>
      <w:pPr>
        <w:numPr>
          <w:ilvl w:val="0"/>
          <w:numId w:val="1002"/>
        </w:numPr>
        <w:pStyle w:val="Compact"/>
      </w:pPr>
      <w:r>
        <w:t xml:space="preserve">This Purchase Order may only be amended in writing, signed and stamped by both parties. Verbal modifications are not valid.</w:t>
      </w:r>
    </w:p>
    <w:p>
      <w:pPr>
        <w:numPr>
          <w:ilvl w:val="0"/>
          <w:numId w:val="1002"/>
        </w:numPr>
        <w:pStyle w:val="Compact"/>
      </w:pPr>
      <w:r>
        <w:t xml:space="preserve">The supplier shall maintain full insurance coverage for all goods in transit within China Shanghai and shall bear all risk of loss until formal acceptance by the buyer.</w:t>
      </w:r>
    </w:p>
    <w:p>
      <w:pPr>
        <w:numPr>
          <w:ilvl w:val="0"/>
          <w:numId w:val="1002"/>
        </w:numPr>
        <w:pStyle w:val="Compact"/>
      </w:pPr>
      <w:r>
        <w:t xml:space="preserve">Confidentiality: Both parties agree to treat all proprietary information exchanged under this Purchase Order as strictly confidential for a period of five (5) years.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line items, and obligations set forth in this Purchase Order for the Teacher Secondary program in China Shanghai. This document constitutes a binding commercial agreement upon execution by both authorized representatives.</w:t>
      </w:r>
    </w:p>
    <w:p>
      <w:pPr>
        <w:pStyle w:val="BodyText"/>
      </w:pPr>
      <w:r>
        <w:rPr>
          <w:bCs/>
          <w:b/>
        </w:rPr>
        <w:t xml:space="preserve">For the Purchasing Party:</w:t>
      </w:r>
    </w:p>
    <w:p>
      <w:pPr>
        <w:pStyle w:val="BodyText"/>
      </w:pPr>
      <w:r>
        <w:t xml:space="preserve">Shanghai Municipal Education Bureau</w:t>
      </w:r>
    </w:p>
    <w:p>
      <w:pPr>
        <w:pStyle w:val="BodyText"/>
      </w:pPr>
      <w:r>
        <w:t xml:space="preserve">Name: Dr. Li Wei</w:t>
      </w:r>
      <w:r>
        <w:br/>
      </w:r>
      <w:r>
        <w:t xml:space="preserve">Title: Director, Teacher Secondary Development</w:t>
      </w:r>
      <w:r>
        <w:br/>
      </w:r>
      <w:r>
        <w:t xml:space="preserve">Signature: _________________________</w:t>
      </w:r>
      <w:r>
        <w:br/>
      </w:r>
      <w:r>
        <w:t xml:space="preserve">Date: _________________________</w:t>
      </w:r>
      <w:r>
        <w:br/>
      </w:r>
      <w:r>
        <w:t xml:space="preserve">Official Seal:</w:t>
      </w:r>
    </w:p>
    <w:p>
      <w:pPr>
        <w:pStyle w:val="BodyText"/>
      </w:pPr>
      <w:r>
        <w:rPr>
          <w:bCs/>
          <w:b/>
        </w:rPr>
        <w:t xml:space="preserve">For the Supplier:</w:t>
      </w:r>
    </w:p>
    <w:p>
      <w:pPr>
        <w:pStyle w:val="BodyText"/>
      </w:pPr>
      <w:r>
        <w:t xml:space="preserve">Eastbridge Educational Resources Co., Ltd.</w:t>
      </w:r>
    </w:p>
    <w:p>
      <w:pPr>
        <w:pStyle w:val="BodyText"/>
      </w:pPr>
      <w:r>
        <w:t xml:space="preserve">Name: Mr. Zhang Ming</w:t>
      </w:r>
      <w:r>
        <w:br/>
      </w:r>
      <w:r>
        <w:t xml:space="preserve">Title: Sales Director</w:t>
      </w:r>
      <w:r>
        <w:br/>
      </w:r>
      <w:r>
        <w:t xml:space="preserve">Signature: _________________________</w:t>
      </w:r>
      <w:r>
        <w:br/>
      </w:r>
      <w:r>
        <w:t xml:space="preserve">Date: _________________________</w:t>
      </w:r>
      <w:r>
        <w:br/>
      </w:r>
      <w:r>
        <w:t xml:space="preserve">Company Seal:</w:t>
      </w:r>
    </w:p>
    <w:bookmarkEnd w:id="27"/>
    <w:p>
      <w:pPr>
        <w:pStyle w:val="BodyText"/>
      </w:pPr>
      <w:r>
        <w:t xml:space="preserve">Purchase Order No: SH-2025-TS-04872 | Teacher Secondary Program | China Shanghai</w:t>
      </w:r>
    </w:p>
    <w:p>
      <w:pPr>
        <w:pStyle w:val="BodyText"/>
      </w:pPr>
      <w:r>
        <w:t xml:space="preserve">This document is generated electronically and is valid without a physical signature when accompanied by a verified digital seal.</w:t>
      </w:r>
    </w:p>
    <w:p>
      <w:pPr>
        <w:pStyle w:val="BodyText"/>
      </w:pPr>
      <w:r>
        <w:t xml:space="preserve">© 2025 Shanghai Municipal Education Bureau. All rights reserved. Document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China Shanghai</dc:title>
  <dc:creator/>
  <dc:language>en</dc:language>
  <cp:keywords/>
  <dcterms:created xsi:type="dcterms:W3CDTF">2026-10-10T04:09:00Z</dcterms:created>
  <dcterms:modified xsi:type="dcterms:W3CDTF">2026-10-10T04:09:00Z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