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Teacher Secondary Educational Resources &amp; Professional Development Program</w:t>
      </w:r>
    </w:p>
    <w:p>
      <w:pPr>
        <w:pStyle w:val="BodyText"/>
      </w:pPr>
      <w:r>
        <w:t xml:space="preserve">Region: France Marseille — Académie d'Aix-Marseille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PO-FR-MRS-2025-04872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Issuing Authority:</w:t>
            </w:r>
          </w:p>
        </w:tc>
        <w:tc>
          <w:tcPr/>
          <w:p>
            <w:pPr>
              <w:pStyle w:val="Compact"/>
              <w:jc w:val="left"/>
            </w:pPr>
            <w:r>
              <w:t xml:space="preserve">Direction des Ressources Humaines, Académie d'Aix-Marseille, 13001 Marseille, France</w:t>
            </w:r>
          </w:p>
        </w:tc>
      </w:tr>
      <w:tr>
        <w:tc>
          <w:tcPr/>
          <w:p>
            <w:pPr>
              <w:pStyle w:val="Compact"/>
              <w:jc w:val="left"/>
            </w:pPr>
            <w:r>
              <w:t xml:space="preserve">Supplier / Vendor:</w:t>
            </w:r>
          </w:p>
        </w:tc>
        <w:tc>
          <w:tcPr/>
          <w:p>
            <w:pPr>
              <w:pStyle w:val="Compact"/>
              <w:jc w:val="left"/>
            </w:pPr>
            <w:r>
              <w:t xml:space="preserve">ProEdu Solutions SARL, 45 Rue de la République, 13002 Marseille, France</w:t>
            </w:r>
          </w:p>
        </w:tc>
      </w:tr>
      <w:tr>
        <w:tc>
          <w:tcPr/>
          <w:p>
            <w:pPr>
              <w:pStyle w:val="Compact"/>
              <w:jc w:val="left"/>
            </w:pPr>
            <w:r>
              <w:t xml:space="preserve">Supplier Contact:</w:t>
            </w:r>
          </w:p>
        </w:tc>
        <w:tc>
          <w:tcPr/>
          <w:p>
            <w:pPr>
              <w:pStyle w:val="Compact"/>
              <w:jc w:val="left"/>
            </w:pPr>
            <w:r>
              <w:t xml:space="preserve">M. Laurent Dubois — laurent.dubois@proedusolutions.fr — +33 4 91 55 22 08</w:t>
            </w:r>
          </w:p>
        </w:tc>
      </w:tr>
      <w:tr>
        <w:tc>
          <w:tcPr/>
          <w:p>
            <w:pPr>
              <w:pStyle w:val="Compact"/>
              <w:jc w:val="left"/>
            </w:pPr>
            <w:r>
              <w:t xml:space="preserve">Program Reference:</w:t>
            </w:r>
          </w:p>
        </w:tc>
        <w:tc>
          <w:tcPr/>
          <w:p>
            <w:pPr>
              <w:pStyle w:val="Compact"/>
              <w:jc w:val="left"/>
            </w:pPr>
            <w:r>
              <w:t xml:space="preserve">Teacher Secondary Professional Development &amp; Classroom Equipment Initiative 2025–2026</w:t>
            </w:r>
          </w:p>
        </w:tc>
      </w:tr>
      <w:tr>
        <w:tc>
          <w:tcPr/>
          <w:p>
            <w:pPr>
              <w:pStyle w:val="Compact"/>
              <w:jc w:val="left"/>
            </w:pPr>
            <w:r>
              <w:t xml:space="preserve">Funding Source:</w:t>
            </w:r>
          </w:p>
        </w:tc>
        <w:tc>
          <w:tcPr/>
          <w:p>
            <w:pPr>
              <w:pStyle w:val="Compact"/>
              <w:jc w:val="left"/>
            </w:pPr>
            <w:r>
              <w:t xml:space="preserve">Ministère de l'Enseignement Supérieur, de la Recherche et de l'Innovation — Budget Line 44-752</w:t>
            </w:r>
          </w:p>
        </w:tc>
      </w:tr>
    </w:tbl>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Académie d'Aix-Marseille to formally authorize the procurement of educational materials, digital infrastructure, and professional development services specifically designated for</w:t>
      </w:r>
      <w:r>
        <w:t xml:space="preserve"> </w:t>
      </w:r>
      <w:r>
        <w:t xml:space="preserve">Teacher Secondary</w:t>
      </w:r>
      <w:r>
        <w:t xml:space="preserve"> </w:t>
      </w:r>
      <w:r>
        <w:t xml:space="preserve">personnel operating within the Marseille metropolitan area and the broader Bouches-du-Rhône department. The scope of this order encompasses all secondary-level institutions (collèges and lycées) under the jurisdiction of the Académie, with primary delivery and installation to take place across the</w:t>
      </w:r>
      <w:r>
        <w:t xml:space="preserve"> </w:t>
      </w:r>
      <w:r>
        <w:t xml:space="preserve">France Marseille</w:t>
      </w:r>
      <w:r>
        <w:t xml:space="preserve"> </w:t>
      </w:r>
      <w:r>
        <w:t xml:space="preserve">urban zone, including the 1st through 9th arrondissements.</w:t>
      </w:r>
    </w:p>
    <w:p>
      <w:pPr>
        <w:pStyle w:val="BodyText"/>
      </w:pPr>
      <w:r>
        <w:t xml:space="preserve">The</w:t>
      </w:r>
      <w:r>
        <w:t xml:space="preserve"> </w:t>
      </w:r>
      <w:r>
        <w:t xml:space="preserve">Teacher Secondary</w:t>
      </w:r>
      <w:r>
        <w:t xml:space="preserve"> </w:t>
      </w:r>
      <w:r>
        <w:t xml:space="preserve">cohort targeted by this procurement includes approximately 3,200 certified secondary school teachers currently assigned to public and semi-public institutions in the Marseille region. The resources outlined herein are intended to support curriculum modernization, digital pedagogy integration, and ongoing professional competency development in alignment with the national education reform framework for 2025–2030.</w:t>
      </w:r>
    </w:p>
    <w:bookmarkEnd w:id="21"/>
    <w:bookmarkStart w:id="22" w:name="line-items-and-quantities"/>
    <w:p>
      <w:pPr>
        <w:pStyle w:val="Heading2"/>
      </w:pPr>
      <w:r>
        <w:t xml:space="preserve">2. Line Items and Quantities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Interactive digital whiteboard systems (86-inch) for Teacher Secondary classroom deployment, Marseille Zone A (Arr. 1–3)</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Interactive digital whiteboard systems (86-inch) for Teacher Secondary classroom deployment, Marseille Zone B (Arr. 4–9)</w:t>
            </w:r>
          </w:p>
        </w:tc>
        <w:tc>
          <w:tcPr/>
          <w:p>
            <w:pPr>
              <w:pStyle w:val="Compact"/>
              <w:jc w:val="left"/>
            </w:pPr>
            <w:r>
              <w:t xml:space="preserve">95</w:t>
            </w:r>
          </w:p>
        </w:tc>
        <w:tc>
          <w:tcPr/>
          <w:p>
            <w:pPr>
              <w:pStyle w:val="Compact"/>
              <w:jc w:val="left"/>
            </w:pPr>
            <w:r>
              <w:t xml:space="preserve">2,850.00</w:t>
            </w:r>
          </w:p>
        </w:tc>
        <w:tc>
          <w:tcPr/>
          <w:p>
            <w:pPr>
              <w:pStyle w:val="Compact"/>
              <w:jc w:val="left"/>
            </w:pPr>
            <w:r>
              <w:t xml:space="preserve">270,750.00</w:t>
            </w:r>
          </w:p>
        </w:tc>
      </w:tr>
      <w:tr>
        <w:tc>
          <w:tcPr/>
          <w:p>
            <w:pPr>
              <w:pStyle w:val="Compact"/>
              <w:jc w:val="left"/>
            </w:pPr>
            <w:r>
              <w:t xml:space="preserve">03</w:t>
            </w:r>
          </w:p>
        </w:tc>
        <w:tc>
          <w:tcPr/>
          <w:p>
            <w:pPr>
              <w:pStyle w:val="Compact"/>
              <w:jc w:val="left"/>
            </w:pPr>
            <w:r>
              <w:t xml:space="preserve">Teacher Secondary professional development workshop series (120-hour certified program in digital pedagogy and inclusive teaching strategies)</w:t>
            </w:r>
          </w:p>
        </w:tc>
        <w:tc>
          <w:tcPr/>
          <w:p>
            <w:pPr>
              <w:pStyle w:val="Compact"/>
              <w:jc w:val="left"/>
            </w:pPr>
            <w:r>
              <w:t xml:space="preserve">3,200 seats</w:t>
            </w:r>
          </w:p>
        </w:tc>
        <w:tc>
          <w:tcPr/>
          <w:p>
            <w:pPr>
              <w:pStyle w:val="Compact"/>
              <w:jc w:val="left"/>
            </w:pPr>
            <w:r>
              <w:t xml:space="preserve">480.00</w:t>
            </w:r>
          </w:p>
        </w:tc>
        <w:tc>
          <w:tcPr/>
          <w:p>
            <w:pPr>
              <w:pStyle w:val="Compact"/>
              <w:jc w:val="left"/>
            </w:pPr>
            <w:r>
              <w:t xml:space="preserve">1,536,000.00</w:t>
            </w:r>
          </w:p>
        </w:tc>
      </w:tr>
      <w:tr>
        <w:tc>
          <w:tcPr/>
          <w:p>
            <w:pPr>
              <w:pStyle w:val="Compact"/>
              <w:jc w:val="left"/>
            </w:pPr>
            <w:r>
              <w:t xml:space="preserve">04</w:t>
            </w:r>
          </w:p>
        </w:tc>
        <w:tc>
          <w:tcPr/>
          <w:p>
            <w:pPr>
              <w:pStyle w:val="Compact"/>
              <w:jc w:val="left"/>
            </w:pPr>
            <w:r>
              <w:t xml:space="preserve">Tablet devices (11-inch, education-grade) for individual Teacher Secondary use, pre-loaded with French national curriculum software</w:t>
            </w:r>
          </w:p>
        </w:tc>
        <w:tc>
          <w:tcPr/>
          <w:p>
            <w:pPr>
              <w:pStyle w:val="Compact"/>
              <w:jc w:val="left"/>
            </w:pPr>
            <w:r>
              <w:t xml:space="preserve">3,200</w:t>
            </w:r>
          </w:p>
        </w:tc>
        <w:tc>
          <w:tcPr/>
          <w:p>
            <w:pPr>
              <w:pStyle w:val="Compact"/>
              <w:jc w:val="left"/>
            </w:pPr>
            <w:r>
              <w:t xml:space="preserve">620.00</w:t>
            </w:r>
          </w:p>
        </w:tc>
        <w:tc>
          <w:tcPr/>
          <w:p>
            <w:pPr>
              <w:pStyle w:val="Compact"/>
              <w:jc w:val="left"/>
            </w:pPr>
            <w:r>
              <w:t xml:space="preserve">1,984,000.00</w:t>
            </w:r>
          </w:p>
        </w:tc>
      </w:tr>
      <w:tr>
        <w:tc>
          <w:tcPr/>
          <w:p>
            <w:pPr>
              <w:pStyle w:val="Compact"/>
              <w:jc w:val="left"/>
            </w:pPr>
            <w:r>
              <w:t xml:space="preserve">05</w:t>
            </w:r>
          </w:p>
        </w:tc>
        <w:tc>
          <w:tcPr/>
          <w:p>
            <w:pPr>
              <w:pStyle w:val="Compact"/>
              <w:jc w:val="left"/>
            </w:pPr>
            <w:r>
              <w:t xml:space="preserve">Classroom audio-visual upgrade kits (ceiling-mounted projectors, sound systems, cable management) for France Marseille secondary schools</w:t>
            </w:r>
          </w:p>
        </w:tc>
        <w:tc>
          <w:tcPr/>
          <w:p>
            <w:pPr>
              <w:pStyle w:val="Compact"/>
              <w:jc w:val="left"/>
            </w:pPr>
            <w:r>
              <w:t xml:space="preserve">215 kits</w:t>
            </w:r>
          </w:p>
        </w:tc>
        <w:tc>
          <w:tcPr/>
          <w:p>
            <w:pPr>
              <w:pStyle w:val="Compact"/>
              <w:jc w:val="left"/>
            </w:pPr>
            <w:r>
              <w:t xml:space="preserve">1,150.00</w:t>
            </w:r>
          </w:p>
        </w:tc>
        <w:tc>
          <w:tcPr/>
          <w:p>
            <w:pPr>
              <w:pStyle w:val="Compact"/>
              <w:jc w:val="left"/>
            </w:pPr>
            <w:r>
              <w:t xml:space="preserve">247,250.00</w:t>
            </w:r>
          </w:p>
        </w:tc>
      </w:tr>
      <w:tr>
        <w:tc>
          <w:tcPr/>
          <w:p>
            <w:pPr>
              <w:pStyle w:val="Compact"/>
              <w:jc w:val="left"/>
            </w:pPr>
            <w:r>
              <w:t xml:space="preserve">06</w:t>
            </w:r>
          </w:p>
        </w:tc>
        <w:tc>
          <w:tcPr/>
          <w:p>
            <w:pPr>
              <w:pStyle w:val="Compact"/>
              <w:jc w:val="left"/>
            </w:pPr>
            <w:r>
              <w:t xml:space="preserve">Teacher Secondary reference library — updated pedagogical guides, assessment toolkits, and subject-specific resource packs (French, mathematics, sciences, humanities)</w:t>
            </w:r>
          </w:p>
        </w:tc>
        <w:tc>
          <w:tcPr/>
          <w:p>
            <w:pPr>
              <w:pStyle w:val="Compact"/>
              <w:jc w:val="left"/>
            </w:pPr>
            <w:r>
              <w:t xml:space="preserve">3,200 sets</w:t>
            </w:r>
          </w:p>
        </w:tc>
        <w:tc>
          <w:tcPr/>
          <w:p>
            <w:pPr>
              <w:pStyle w:val="Compact"/>
              <w:jc w:val="left"/>
            </w:pPr>
            <w:r>
              <w:t xml:space="preserve">185.00</w:t>
            </w:r>
          </w:p>
        </w:tc>
        <w:tc>
          <w:tcPr/>
          <w:p>
            <w:pPr>
              <w:pStyle w:val="Compact"/>
              <w:jc w:val="left"/>
            </w:pPr>
            <w:r>
              <w:t xml:space="preserve">592,000.00</w:t>
            </w:r>
          </w:p>
        </w:tc>
      </w:tr>
      <w:tr>
        <w:tc>
          <w:tcPr/>
          <w:p>
            <w:pPr>
              <w:pStyle w:val="Compact"/>
              <w:jc w:val="left"/>
            </w:pPr>
            <w:r>
              <w:t xml:space="preserve">07</w:t>
            </w:r>
          </w:p>
        </w:tc>
        <w:tc>
          <w:tcPr/>
          <w:p>
            <w:pPr>
              <w:pStyle w:val="Compact"/>
              <w:jc w:val="left"/>
            </w:pPr>
            <w:r>
              <w:t xml:space="preserve">On-site installation, calibration, and 36-month maintenance contract for all hardware items, France Marseille service area</w:t>
            </w:r>
          </w:p>
        </w:tc>
        <w:tc>
          <w:tcPr/>
          <w:p>
            <w:pPr>
              <w:pStyle w:val="Compact"/>
              <w:jc w:val="left"/>
            </w:pPr>
            <w:r>
              <w:t xml:space="preserve">1 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08</w:t>
            </w:r>
          </w:p>
        </w:tc>
        <w:tc>
          <w:tcPr/>
          <w:p>
            <w:pPr>
              <w:pStyle w:val="Compact"/>
              <w:jc w:val="left"/>
            </w:pPr>
            <w:r>
              <w:t xml:space="preserve">Teacher Secondary mentoring and peer-coaching program (12-month cycle, 4 sessions per teacher, delivered in Marseille and surrounding communes)</w:t>
            </w:r>
          </w:p>
        </w:tc>
        <w:tc>
          <w:tcPr/>
          <w:p>
            <w:pPr>
              <w:pStyle w:val="Compact"/>
              <w:jc w:val="left"/>
            </w:pPr>
            <w:r>
              <w:t xml:space="preserve">3,200 participants</w:t>
            </w:r>
          </w:p>
        </w:tc>
        <w:tc>
          <w:tcPr/>
          <w:p>
            <w:pPr>
              <w:pStyle w:val="Compact"/>
              <w:jc w:val="left"/>
            </w:pPr>
            <w:r>
              <w:t xml:space="preserve">320.00</w:t>
            </w:r>
          </w:p>
        </w:tc>
        <w:tc>
          <w:tcPr/>
          <w:p>
            <w:pPr>
              <w:pStyle w:val="Compact"/>
              <w:jc w:val="left"/>
            </w:pPr>
            <w:r>
              <w:t xml:space="preserve">1,024,000.00</w:t>
            </w:r>
          </w:p>
        </w:tc>
      </w:tr>
      <w:tr>
        <w:tc>
          <w:tcPr>
            <w:gridSpan w:val="4"/>
          </w:tcPr>
          <w:p>
            <w:pPr>
              <w:pStyle w:val="Compact"/>
              <w:jc w:val="left"/>
            </w:pPr>
            <w:r>
              <w:t xml:space="preserve">TOTAL PURCHASE ORDER VALUE (excl. VAT)</w:t>
            </w:r>
          </w:p>
        </w:tc>
        <w:tc>
          <w:tcPr/>
          <w:p>
            <w:pPr>
              <w:pStyle w:val="Compact"/>
              <w:jc w:val="left"/>
            </w:pPr>
            <w:r>
              <w:t xml:space="preserve">6,181,000.00</w:t>
            </w:r>
          </w:p>
        </w:tc>
      </w:tr>
      <w:tr>
        <w:tc>
          <w:tcPr>
            <w:gridSpan w:val="4"/>
          </w:tcPr>
          <w:p>
            <w:pPr>
              <w:pStyle w:val="Compact"/>
              <w:jc w:val="left"/>
            </w:pPr>
            <w:r>
              <w:t xml:space="preserve">VAT (20%)</w:t>
            </w:r>
          </w:p>
        </w:tc>
        <w:tc>
          <w:tcPr/>
          <w:p>
            <w:pPr>
              <w:pStyle w:val="Compact"/>
              <w:jc w:val="left"/>
            </w:pPr>
            <w:r>
              <w:t xml:space="preserve">1,236,200.00</w:t>
            </w:r>
          </w:p>
        </w:tc>
      </w:tr>
      <w:tr>
        <w:tc>
          <w:tcPr>
            <w:gridSpan w:val="4"/>
          </w:tcPr>
          <w:p>
            <w:pPr>
              <w:pStyle w:val="Compact"/>
              <w:jc w:val="left"/>
            </w:pPr>
            <w:r>
              <w:t xml:space="preserve">GRAND TOTAL (incl. VAT)</w:t>
            </w:r>
          </w:p>
        </w:tc>
        <w:tc>
          <w:tcPr/>
          <w:p>
            <w:pPr>
              <w:pStyle w:val="Compact"/>
              <w:jc w:val="left"/>
            </w:pPr>
            <w:r>
              <w:t xml:space="preserve">7,417,200.00</w:t>
            </w:r>
          </w:p>
        </w:tc>
      </w:tr>
    </w:tbl>
    <w:bookmarkEnd w:id="22"/>
    <w:bookmarkStart w:id="23" w:name="delivery-and-installation-specifications"/>
    <w:p>
      <w:pPr>
        <w:pStyle w:val="Heading2"/>
      </w:pPr>
      <w:r>
        <w:t xml:space="preserve">3. Delivery and Installation Specifications</w:t>
      </w:r>
    </w:p>
    <w:p>
      <w:pPr>
        <w:pStyle w:val="FirstParagraph"/>
      </w:pPr>
      <w:r>
        <w:t xml:space="preserve">All hardware items listed under this</w:t>
      </w:r>
      <w:r>
        <w:t xml:space="preserve"> </w:t>
      </w:r>
      <w:r>
        <w:t xml:space="preserve">Purchase Order</w:t>
      </w:r>
      <w:r>
        <w:t xml:space="preserve"> </w:t>
      </w:r>
      <w:r>
        <w:t xml:space="preserve">shall be delivered to the designated secondary school sites within the</w:t>
      </w:r>
      <w:r>
        <w:t xml:space="preserve"> </w:t>
      </w:r>
      <w:r>
        <w:t xml:space="preserve">France Marseille</w:t>
      </w:r>
      <w:r>
        <w:t xml:space="preserve"> </w:t>
      </w:r>
      <w:r>
        <w:t xml:space="preserve">metropolitan area no later than 01 September 2025, in preparation for the commencement of the 2025–2026 academic year. The supplier, ProEdu Solutions SARL, is responsible for all logistics, including transport, unloading, and initial setup at each</w:t>
      </w:r>
      <w:r>
        <w:t xml:space="preserve"> </w:t>
      </w:r>
      <w:r>
        <w:t xml:space="preserve">Teacher Secondary</w:t>
      </w:r>
      <w:r>
        <w:t xml:space="preserve"> </w:t>
      </w:r>
      <w:r>
        <w:t xml:space="preserve">institution. Delivery schedules must be coordinated with the individual school principals and the Académie's logistics office located at 13001 Marseille.</w:t>
      </w:r>
    </w:p>
    <w:p>
      <w:pPr>
        <w:pStyle w:val="BodyText"/>
      </w:pPr>
      <w:r>
        <w:t xml:space="preserve">Professional development workshops and the mentoring program shall be conducted at the Centre de Formation des Enseignants in Marseille (13008) and at satellite venues in the northern and southern sectors of the city. All</w:t>
      </w:r>
      <w:r>
        <w:t xml:space="preserve"> </w:t>
      </w:r>
      <w:r>
        <w:t xml:space="preserve">Teacher Secondary</w:t>
      </w:r>
      <w:r>
        <w:t xml:space="preserve"> </w:t>
      </w:r>
      <w:r>
        <w:t xml:space="preserve">participants must complete a minimum of 80% of the prescribed training hours to receive their certification of completion.</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Académie d'Aix-Marseille and ProEdu Solutions SARL upon countersignature by both parties. All terms are governed by French public procurement law (Code de la commande publique, 2016, as amended).</w:t>
      </w:r>
    </w:p>
    <w:p>
      <w:pPr>
        <w:numPr>
          <w:ilvl w:val="0"/>
          <w:numId w:val="1001"/>
        </w:numPr>
        <w:pStyle w:val="Compact"/>
      </w:pPr>
      <w:r>
        <w:t xml:space="preserve">Payment shall be made in three installments: 30% upon acceptance of this Purchase Order, 50% upon verified delivery and installation of all hardware in the France Marseille service area, and 20% upon successful completion of the Teacher Secondary professional development cycle and final acceptance report.</w:t>
      </w:r>
    </w:p>
    <w:p>
      <w:pPr>
        <w:numPr>
          <w:ilvl w:val="0"/>
          <w:numId w:val="1001"/>
        </w:numPr>
        <w:pStyle w:val="Compact"/>
      </w:pPr>
      <w:r>
        <w:t xml:space="preserve">The supplier warrants that all hardware items are new, free from defects, and compliant with EU safety and electromagnetic compatibility standards. A minimum 36-month warranty is included for all electronic equipment.</w:t>
      </w:r>
    </w:p>
    <w:p>
      <w:pPr>
        <w:numPr>
          <w:ilvl w:val="0"/>
          <w:numId w:val="1001"/>
        </w:numPr>
        <w:pStyle w:val="Compact"/>
      </w:pPr>
      <w:r>
        <w:t xml:space="preserve">Any modification to the scope, quantities, or delivery schedule of this Purchase Order must be submitted in writing and approved by the Direction des Ressources Humaines, Marseille, prior to execution.</w:t>
      </w:r>
    </w:p>
    <w:p>
      <w:pPr>
        <w:numPr>
          <w:ilvl w:val="0"/>
          <w:numId w:val="1001"/>
        </w:numPr>
        <w:pStyle w:val="Compact"/>
      </w:pPr>
      <w:r>
        <w:t xml:space="preserve">The supplier shall maintain full insurance coverage for all personnel and equipment during the duration of the contract, with a minimum liability of 5,000,000 EUR.</w:t>
      </w:r>
    </w:p>
    <w:p>
      <w:pPr>
        <w:numPr>
          <w:ilvl w:val="0"/>
          <w:numId w:val="1001"/>
        </w:numPr>
        <w:pStyle w:val="Compact"/>
      </w:pPr>
      <w:r>
        <w:t xml:space="preserve">Confidentiality: All data pertaining to individual Teacher Secondary personnel, student records, and institutional performance metrics shall be handled in strict accordance with the French Data Protection Act and the EU General Data Protection Regulation (GDPR).</w:t>
      </w:r>
    </w:p>
    <w:p>
      <w:pPr>
        <w:numPr>
          <w:ilvl w:val="0"/>
          <w:numId w:val="1001"/>
        </w:numPr>
        <w:pStyle w:val="Compact"/>
      </w:pPr>
      <w:r>
        <w:t xml:space="preserve">Penalties: For each calendar day of delay beyond the required delivery date of 01 September 2025, a penalty of 0.1% of the total Purchase Order value shall be deducted from the final payment, up to a maximum of 10%.</w:t>
      </w:r>
    </w:p>
    <w:p>
      <w:pPr>
        <w:numPr>
          <w:ilvl w:val="0"/>
          <w:numId w:val="1001"/>
        </w:numPr>
        <w:pStyle w:val="Compact"/>
      </w:pPr>
      <w:r>
        <w:t xml:space="preserve">Disputes arising from this Purchase Order shall be resolved by the competent administrative courts in Marseille, France.</w:t>
      </w:r>
    </w:p>
    <w:bookmarkEnd w:id="24"/>
    <w:bookmarkStart w:id="25" w:name="authorization-and-signatures"/>
    <w:p>
      <w:pPr>
        <w:pStyle w:val="Heading2"/>
      </w:pPr>
      <w:r>
        <w:t xml:space="preserve">5. Authorization and Signatures</w:t>
      </w:r>
    </w:p>
    <w:p>
      <w:pPr>
        <w:pStyle w:val="FirstParagraph"/>
      </w:pPr>
      <w:r>
        <w:rPr>
          <w:bCs/>
          <w:b/>
        </w:rPr>
        <w:t xml:space="preserve">For the Académie d'Aix-Marseille (Buyer)</w:t>
      </w:r>
    </w:p>
    <w:p>
      <w:pPr>
        <w:pStyle w:val="BodyText"/>
      </w:pPr>
      <w:r>
        <w:t xml:space="preserve">Name: Mme. Catherine Moreau</w:t>
      </w:r>
    </w:p>
    <w:p>
      <w:pPr>
        <w:pStyle w:val="BodyText"/>
      </w:pPr>
      <w:r>
        <w:t xml:space="preserve">Title: Directrice des Ressources Humaines</w:t>
      </w:r>
    </w:p>
    <w:p>
      <w:pPr>
        <w:pStyle w:val="BodyText"/>
      </w:pPr>
      <w:r>
        <w:t xml:space="preserve">Address: 13001 Marseille, France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ProEdu Solutions SARL (Supplier)</w:t>
      </w:r>
    </w:p>
    <w:p>
      <w:pPr>
        <w:pStyle w:val="BodyText"/>
      </w:pPr>
      <w:r>
        <w:t xml:space="preserve">Name: M. Laurent Dubois</w:t>
      </w:r>
    </w:p>
    <w:p>
      <w:pPr>
        <w:pStyle w:val="BodyText"/>
      </w:pPr>
      <w:r>
        <w:t xml:space="preserve">Title: Directeur Général</w:t>
      </w:r>
    </w:p>
    <w:p>
      <w:pPr>
        <w:pStyle w:val="BodyText"/>
      </w:pPr>
      <w:r>
        <w:t xml:space="preserve">Address: 13002 Marseille, France</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(PO-FR-MRS-2025-04872) is an official document of the Académie d'Aix-Marseille, France Marseille. It pertains exclusively to the Teacher Secondary professional development and classroom equipment initiative for the 2025–2026 academic year. Unauthorized reproduction or distribution is prohibited. Document reference: DHR/2025/PO/04872.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France Marseille</dc:title>
  <dc:creator/>
  <dc:language>en</dc:language>
  <cp:keywords/>
  <dcterms:created xsi:type="dcterms:W3CDTF">2026-10-10T04:45:54Z</dcterms:created>
  <dcterms:modified xsi:type="dcterms:W3CDTF">2026-10-10T04:45:54Z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