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rPr>
          <w:bCs/>
          <w:b/>
        </w:rPr>
        <w:t xml:space="preserve">Land Berlin – Senatorin für Bildung, Jugend und Familie</w:t>
      </w:r>
    </w:p>
    <w:p>
      <w:pPr>
        <w:pStyle w:val="BodyText"/>
      </w:pPr>
      <w:r>
        <w:t xml:space="preserve">Referat für Sekundarstufe II – Schulverwaltung Berlin</w:t>
      </w:r>
    </w:p>
    <w:p>
      <w:pPr>
        <w:pStyle w:val="BodyText"/>
      </w:pPr>
      <w:r>
        <w:t xml:space="preserve">Invalidenstraße 42-43, 10115 Berlin, Germany</w:t>
      </w:r>
    </w:p>
    <w:p>
      <w:pPr>
        <w:pStyle w:val="BodyText"/>
      </w:pPr>
      <w:r>
        <w:t xml:space="preserve">Phone: +49 (0)30 9013-0 | Email: beschaffung@senbjufo.berlin.de</w:t>
      </w:r>
    </w:p>
    <w:p>
      <w:pPr>
        <w:pStyle w:val="BodyText"/>
      </w:pPr>
      <w:r>
        <w:t xml:space="preserve">PO No. BER-SEC-2025-04872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01 September 2025</w:t>
            </w:r>
          </w:p>
        </w:tc>
      </w:tr>
      <w:tr>
        <w:tc>
          <w:tcPr/>
          <w:p>
            <w:pPr>
              <w:pStyle w:val="Compact"/>
              <w:jc w:val="left"/>
            </w:pPr>
            <w:r>
              <w:rPr>
                <w:bCs/>
                <w:b/>
              </w:rPr>
              <w:t xml:space="preserve">Ordering Entity:</w:t>
            </w:r>
          </w:p>
        </w:tc>
        <w:tc>
          <w:tcPr/>
          <w:p>
            <w:pPr>
              <w:pStyle w:val="Compact"/>
              <w:jc w:val="left"/>
            </w:pPr>
            <w:r>
              <w:t xml:space="preserve">Land Berlin – Schulverwaltung</w:t>
            </w:r>
          </w:p>
        </w:tc>
        <w:tc>
          <w:tcPr/>
          <w:p>
            <w:pPr>
              <w:pStyle w:val="Compact"/>
              <w:jc w:val="left"/>
            </w:pPr>
            <w:r>
              <w:rPr>
                <w:bCs/>
                <w:b/>
              </w:rPr>
              <w:t xml:space="preserve">Payment Terms:</w:t>
            </w:r>
          </w:p>
        </w:tc>
        <w:tc>
          <w:tcPr/>
          <w:p>
            <w:pPr>
              <w:pStyle w:val="Compact"/>
              <w:jc w:val="left"/>
            </w:pPr>
            <w:r>
              <w:t xml:space="preserve">Net 30 days from invoice</w:t>
            </w:r>
          </w:p>
        </w:tc>
      </w:tr>
      <w:tr>
        <w:tc>
          <w:tcPr/>
          <w:p>
            <w:pPr>
              <w:pStyle w:val="Compact"/>
              <w:jc w:val="left"/>
            </w:pPr>
            <w:r>
              <w:rPr>
                <w:bCs/>
                <w:b/>
              </w:rPr>
              <w:t xml:space="preserve">Procurement Reference:</w:t>
            </w:r>
          </w:p>
        </w:tc>
        <w:tc>
          <w:tcPr/>
          <w:p>
            <w:pPr>
              <w:pStyle w:val="Compact"/>
              <w:jc w:val="left"/>
            </w:pPr>
            <w:r>
              <w:t xml:space="preserve">EU-Tender 2025/BER/EDU/0341</w:t>
            </w:r>
          </w:p>
        </w:tc>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Project:</w:t>
            </w:r>
          </w:p>
        </w:tc>
        <w:tc>
          <w:tcPr/>
          <w:p>
            <w:pPr>
              <w:pStyle w:val="Compact"/>
              <w:jc w:val="left"/>
            </w:pPr>
            <w:r>
              <w:t xml:space="preserve">Teacher Secondary Recruitment &amp; Support Programme</w:t>
            </w:r>
          </w:p>
        </w:tc>
        <w:tc>
          <w:tcPr/>
          <w:p>
            <w:pPr>
              <w:pStyle w:val="Compact"/>
              <w:jc w:val="left"/>
            </w:pPr>
            <w:r>
              <w:rPr>
                <w:bCs/>
                <w:b/>
              </w:rPr>
              <w:t xml:space="preserve">Valid Until:</w:t>
            </w:r>
          </w:p>
        </w:tc>
        <w:tc>
          <w:tcPr/>
          <w:p>
            <w:pPr>
              <w:pStyle w:val="Compact"/>
              <w:jc w:val="left"/>
            </w:pPr>
            <w:r>
              <w:t xml:space="preserve">31 August 2025</w:t>
            </w:r>
          </w:p>
        </w:tc>
      </w:tr>
    </w:tbl>
    <w:bookmarkEnd w:id="21"/>
    <w:bookmarkStart w:id="22" w:name="supplier-vendor-information"/>
    <w:p>
      <w:pPr>
        <w:pStyle w:val="Heading2"/>
      </w:pPr>
      <w:r>
        <w:t xml:space="preserve">2. 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Berlin Education Services GmbH</w:t>
            </w:r>
          </w:p>
        </w:tc>
      </w:tr>
      <w:tr>
        <w:tc>
          <w:tcPr/>
          <w:p>
            <w:pPr>
              <w:pStyle w:val="Compact"/>
              <w:jc w:val="left"/>
            </w:pPr>
            <w:r>
              <w:rPr>
                <w:bCs/>
                <w:b/>
              </w:rPr>
              <w:t xml:space="preserve">Address:</w:t>
            </w:r>
          </w:p>
        </w:tc>
        <w:tc>
          <w:tcPr/>
          <w:p>
            <w:pPr>
              <w:pStyle w:val="Compact"/>
              <w:jc w:val="left"/>
            </w:pPr>
            <w:r>
              <w:t xml:space="preserve">Friedrichstraße 180, 10117 Berlin, Germany</w:t>
            </w:r>
          </w:p>
        </w:tc>
      </w:tr>
      <w:tr>
        <w:tc>
          <w:tcPr/>
          <w:p>
            <w:pPr>
              <w:pStyle w:val="Compact"/>
              <w:jc w:val="left"/>
            </w:pPr>
            <w:r>
              <w:rPr>
                <w:bCs/>
                <w:b/>
              </w:rPr>
              <w:t xml:space="preserve">USt-IdNr. (VAT):</w:t>
            </w:r>
          </w:p>
        </w:tc>
        <w:tc>
          <w:tcPr/>
          <w:p>
            <w:pPr>
              <w:pStyle w:val="Compact"/>
              <w:jc w:val="left"/>
            </w:pPr>
            <w:r>
              <w:t xml:space="preserve">DE 312 456 789</w:t>
            </w:r>
          </w:p>
        </w:tc>
      </w:tr>
      <w:tr>
        <w:tc>
          <w:tcPr/>
          <w:p>
            <w:pPr>
              <w:pStyle w:val="Compact"/>
              <w:jc w:val="left"/>
            </w:pPr>
            <w:r>
              <w:rPr>
                <w:bCs/>
                <w:b/>
              </w:rPr>
              <w:t xml:space="preserve">Contact Person:</w:t>
            </w:r>
          </w:p>
        </w:tc>
        <w:tc>
          <w:tcPr/>
          <w:p>
            <w:pPr>
              <w:pStyle w:val="Compact"/>
              <w:jc w:val="left"/>
            </w:pPr>
            <w:r>
              <w:t xml:space="preserve">Dr. Anke Müller, Head of Educational Procurement</w:t>
            </w:r>
          </w:p>
        </w:tc>
      </w:tr>
      <w:tr>
        <w:tc>
          <w:tcPr/>
          <w:p>
            <w:pPr>
              <w:pStyle w:val="Compact"/>
              <w:jc w:val="left"/>
            </w:pPr>
            <w:r>
              <w:rPr>
                <w:bCs/>
                <w:b/>
              </w:rPr>
              <w:t xml:space="preserve">Email / Phone:</w:t>
            </w:r>
          </w:p>
        </w:tc>
        <w:tc>
          <w:tcPr/>
          <w:p>
            <w:pPr>
              <w:pStyle w:val="Compact"/>
              <w:jc w:val="left"/>
            </w:pPr>
            <w:r>
              <w:t xml:space="preserve">a.mueller@berlin-edu-services.de / +49 (0)30 555 7821</w:t>
            </w:r>
          </w:p>
        </w:tc>
      </w:tr>
    </w:tbl>
    <w:bookmarkEnd w:id="22"/>
    <w:bookmarkStart w:id="23" w:name="X0c07665b02600acb954067db2d4ccfc3fe07d63"/>
    <w:p>
      <w:pPr>
        <w:pStyle w:val="Heading2"/>
      </w:pPr>
      <w:r>
        <w:t xml:space="preserve">3. Scope of Purchase – Teacher Secondary Programme, Germany Berlin</w:t>
      </w:r>
    </w:p>
    <w:p>
      <w:pPr>
        <w:pStyle w:val="FirstParagraph"/>
      </w:pPr>
      <w:r>
        <w:t xml:space="preserve">This Purchase Order is issued by the Land Berlin Schulverwaltung to procure comprehensive educational services, materials, and support infrastructure for the</w:t>
      </w:r>
      <w:r>
        <w:t xml:space="preserve"> </w:t>
      </w:r>
      <w:r>
        <w:t xml:space="preserve">Teacher Secondary</w:t>
      </w:r>
      <w:r>
        <w:t xml:space="preserve"> </w:t>
      </w:r>
      <w:r>
        <w:t xml:space="preserve">programme operating across all secondary schools (Sekundarstufe I and II) in Germany Berlin. The scope encompasses the recruitment, onboarding, professional development, and ongoing operational support of qualified</w:t>
      </w:r>
      <w:r>
        <w:t xml:space="preserve"> </w:t>
      </w:r>
      <w:r>
        <w:t xml:space="preserve">Teacher Secondary</w:t>
      </w:r>
      <w:r>
        <w:t xml:space="preserve"> </w:t>
      </w:r>
      <w:r>
        <w:t xml:space="preserve">personnel for the 2025/2026 academic year. All services and deliverables under this Purchase Order shall comply with the educational standards set forth by the Berliner Schulgesetz (BbgSchulG) and the framework curricula (Lehrpläne) of the State of Berlin.</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and placement of qualified Teacher Secondary staff (Mathematics, Physics, German, History, Biology) for secondary schools in Germany Berlin</w:t>
            </w:r>
          </w:p>
        </w:tc>
        <w:tc>
          <w:tcPr/>
          <w:p>
            <w:pPr>
              <w:pStyle w:val="Compact"/>
              <w:jc w:val="left"/>
            </w:pPr>
            <w:r>
              <w:t xml:space="preserve">120 positions</w:t>
            </w:r>
          </w:p>
        </w:tc>
        <w:tc>
          <w:tcPr/>
          <w:p>
            <w:pPr>
              <w:pStyle w:val="Compact"/>
              <w:jc w:val="left"/>
            </w:pPr>
            <w:r>
              <w:t xml:space="preserve">4,200.00</w:t>
            </w:r>
          </w:p>
        </w:tc>
        <w:tc>
          <w:tcPr/>
          <w:p>
            <w:pPr>
              <w:pStyle w:val="Compact"/>
              <w:jc w:val="left"/>
            </w:pPr>
            <w:r>
              <w:t xml:space="preserve">504,000.00</w:t>
            </w:r>
          </w:p>
        </w:tc>
      </w:tr>
      <w:tr>
        <w:tc>
          <w:tcPr/>
          <w:p>
            <w:pPr>
              <w:pStyle w:val="Compact"/>
              <w:jc w:val="left"/>
            </w:pPr>
            <w:r>
              <w:t xml:space="preserve">02</w:t>
            </w:r>
          </w:p>
        </w:tc>
        <w:tc>
          <w:tcPr/>
          <w:p>
            <w:pPr>
              <w:pStyle w:val="Compact"/>
              <w:jc w:val="left"/>
            </w:pPr>
            <w:r>
              <w:t xml:space="preserve">Professional development and pedagogical training programme for Teacher Secondary personnel (40-hour certified course, aligned with Berliner Lehrkräftefortbildung)</w:t>
            </w:r>
          </w:p>
        </w:tc>
        <w:tc>
          <w:tcPr/>
          <w:p>
            <w:pPr>
              <w:pStyle w:val="Compact"/>
              <w:jc w:val="left"/>
            </w:pPr>
            <w:r>
              <w:t xml:space="preserve">120 participants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03</w:t>
            </w:r>
          </w:p>
        </w:tc>
        <w:tc>
          <w:tcPr/>
          <w:p>
            <w:pPr>
              <w:pStyle w:val="Compact"/>
              <w:jc w:val="left"/>
            </w:pPr>
            <w:r>
              <w:t xml:space="preserve">Digital teaching equipment and classroom technology package for Teacher Secondary use (interactive whiteboards, tablets, software licences)</w:t>
            </w:r>
          </w:p>
        </w:tc>
        <w:tc>
          <w:tcPr/>
          <w:p>
            <w:pPr>
              <w:pStyle w:val="Compact"/>
              <w:jc w:val="left"/>
            </w:pPr>
            <w:r>
              <w:t xml:space="preserve">85 classrooms</w:t>
            </w:r>
          </w:p>
        </w:tc>
        <w:tc>
          <w:tcPr/>
          <w:p>
            <w:pPr>
              <w:pStyle w:val="Compact"/>
              <w:jc w:val="left"/>
            </w:pPr>
            <w:r>
              <w:t xml:space="preserve">6,750.00</w:t>
            </w:r>
          </w:p>
        </w:tc>
        <w:tc>
          <w:tcPr/>
          <w:p>
            <w:pPr>
              <w:pStyle w:val="Compact"/>
              <w:jc w:val="left"/>
            </w:pPr>
            <w:r>
              <w:t xml:space="preserve">573,750.00</w:t>
            </w:r>
          </w:p>
        </w:tc>
      </w:tr>
      <w:tr>
        <w:tc>
          <w:tcPr/>
          <w:p>
            <w:pPr>
              <w:pStyle w:val="Compact"/>
              <w:jc w:val="left"/>
            </w:pPr>
            <w:r>
              <w:t xml:space="preserve">04</w:t>
            </w:r>
          </w:p>
        </w:tc>
        <w:tc>
          <w:tcPr/>
          <w:p>
            <w:pPr>
              <w:pStyle w:val="Compact"/>
              <w:jc w:val="left"/>
            </w:pPr>
            <w:r>
              <w:t xml:space="preserve">Curriculum development and adaptation services for Teacher Secondary subjects, tailored to the Berlin state examination (Abitur) requirements</w:t>
            </w:r>
          </w:p>
        </w:tc>
        <w:tc>
          <w:tcPr/>
          <w:p>
            <w:pPr>
              <w:pStyle w:val="Compact"/>
              <w:jc w:val="left"/>
            </w:pPr>
            <w:r>
              <w:t xml:space="preserve">1 project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Mentoring and supervision programme for newly appointed Teacher Secondary staff (12-month structured support)</w:t>
            </w:r>
          </w:p>
        </w:tc>
        <w:tc>
          <w:tcPr/>
          <w:p>
            <w:pPr>
              <w:pStyle w:val="Compact"/>
              <w:jc w:val="left"/>
            </w:pPr>
            <w:r>
              <w:t xml:space="preserve">120 mentees</w:t>
            </w:r>
          </w:p>
        </w:tc>
        <w:tc>
          <w:tcPr/>
          <w:p>
            <w:pPr>
              <w:pStyle w:val="Compact"/>
              <w:jc w:val="left"/>
            </w:pPr>
            <w:r>
              <w:t xml:space="preserve">2,400.00</w:t>
            </w:r>
          </w:p>
        </w:tc>
        <w:tc>
          <w:tcPr/>
          <w:p>
            <w:pPr>
              <w:pStyle w:val="Compact"/>
              <w:jc w:val="left"/>
            </w:pPr>
            <w:r>
              <w:t xml:space="preserve">288,000.00</w:t>
            </w:r>
          </w:p>
        </w:tc>
      </w:tr>
      <w:tr>
        <w:tc>
          <w:tcPr/>
          <w:p>
            <w:pPr>
              <w:pStyle w:val="Compact"/>
              <w:jc w:val="left"/>
            </w:pPr>
            <w:r>
              <w:t xml:space="preserve">06</w:t>
            </w:r>
          </w:p>
        </w:tc>
        <w:tc>
          <w:tcPr/>
          <w:p>
            <w:pPr>
              <w:pStyle w:val="Compact"/>
              <w:jc w:val="left"/>
            </w:pPr>
            <w:r>
              <w:t xml:space="preserve">Administrative and HR support services for Teacher Secondary contract management, payroll processing, and compliance with German labour law (TV-L)</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07</w:t>
            </w:r>
          </w:p>
        </w:tc>
        <w:tc>
          <w:tcPr/>
          <w:p>
            <w:pPr>
              <w:pStyle w:val="Compact"/>
              <w:jc w:val="left"/>
            </w:pPr>
            <w:r>
              <w:t xml:space="preserve">Assessment and quality assurance framework for Teacher Secondary performance evaluation in Germany Berlin secondary schools</w:t>
            </w:r>
          </w:p>
        </w:tc>
        <w:tc>
          <w:tcPr/>
          <w:p>
            <w:pPr>
              <w:pStyle w:val="Compact"/>
              <w:jc w:val="left"/>
            </w:pPr>
            <w:r>
              <w:t xml:space="preserve">1 system</w:t>
            </w:r>
          </w:p>
        </w:tc>
        <w:tc>
          <w:tcPr/>
          <w:p>
            <w:pPr>
              <w:pStyle w:val="Compact"/>
              <w:jc w:val="left"/>
            </w:pPr>
            <w:r>
              <w:t xml:space="preserve">47,500.00</w:t>
            </w:r>
          </w:p>
        </w:tc>
        <w:tc>
          <w:tcPr/>
          <w:p>
            <w:pPr>
              <w:pStyle w:val="Compact"/>
              <w:jc w:val="left"/>
            </w:pPr>
            <w:r>
              <w:t xml:space="preserve">47,500.00</w:t>
            </w:r>
          </w:p>
        </w:tc>
      </w:tr>
      <w:tr>
        <w:tc>
          <w:tcPr>
            <w:gridSpan w:val="4"/>
          </w:tcPr>
          <w:p>
            <w:pPr>
              <w:pStyle w:val="Compact"/>
              <w:jc w:val="left"/>
            </w:pPr>
            <w:r>
              <w:rPr>
                <w:bCs/>
                <w:b/>
              </w:rPr>
              <w:t xml:space="preserve">Subtotal (excl. VAT)</w:t>
            </w:r>
          </w:p>
        </w:tc>
        <w:tc>
          <w:tcPr/>
          <w:p>
            <w:pPr>
              <w:pStyle w:val="Compact"/>
              <w:jc w:val="left"/>
            </w:pPr>
            <w:r>
              <w:rPr>
                <w:bCs/>
                <w:b/>
              </w:rPr>
              <w:t xml:space="preserve">1,952,250.00</w:t>
            </w:r>
          </w:p>
        </w:tc>
      </w:tr>
      <w:tr>
        <w:tc>
          <w:tcPr>
            <w:gridSpan w:val="4"/>
          </w:tcPr>
          <w:p>
            <w:pPr>
              <w:pStyle w:val="Compact"/>
              <w:jc w:val="left"/>
            </w:pPr>
            <w:r>
              <w:rPr>
                <w:bCs/>
                <w:b/>
              </w:rPr>
              <w:t xml:space="preserve">VAT (19% – USt)</w:t>
            </w:r>
          </w:p>
        </w:tc>
        <w:tc>
          <w:tcPr/>
          <w:p>
            <w:pPr>
              <w:pStyle w:val="Compact"/>
              <w:jc w:val="left"/>
            </w:pPr>
            <w:r>
              <w:rPr>
                <w:bCs/>
                <w:b/>
              </w:rPr>
              <w:t xml:space="preserve">370,927.50</w:t>
            </w:r>
          </w:p>
        </w:tc>
      </w:tr>
      <w:tr>
        <w:tc>
          <w:tcPr>
            <w:gridSpan w:val="4"/>
          </w:tcPr>
          <w:p>
            <w:pPr>
              <w:pStyle w:val="Compact"/>
              <w:jc w:val="left"/>
            </w:pPr>
            <w:r>
              <w:rPr>
                <w:bCs/>
                <w:b/>
              </w:rPr>
              <w:t xml:space="preserve">Grand Total (incl. VAT)</w:t>
            </w:r>
          </w:p>
        </w:tc>
        <w:tc>
          <w:tcPr/>
          <w:p>
            <w:pPr>
              <w:pStyle w:val="Compact"/>
              <w:jc w:val="left"/>
            </w:pPr>
            <w:r>
              <w:rPr>
                <w:bCs/>
                <w:b/>
              </w:rPr>
              <w:t xml:space="preserve">2,323,177.50</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laws of the Federal Republic of Germany. Any disputes arising from this Purchase Order shall be subject to the exclusive jurisdiction of the competent courts in Berlin, Germany.</w:t>
      </w:r>
    </w:p>
    <w:p>
      <w:pPr>
        <w:pStyle w:val="BodyText"/>
      </w:pPr>
      <w:r>
        <w:rPr>
          <w:bCs/>
          <w:b/>
        </w:rPr>
        <w:t xml:space="preserve">5.2</w:t>
      </w:r>
      <w:r>
        <w:t xml:space="preserve"> </w:t>
      </w:r>
      <w:r>
        <w:t xml:space="preserve">The supplier shall ensure that all Teacher Secondary personnel recruited under this Purchase Order hold the appropriate teaching qualification (Lehrbefähigung) for the respective secondary school level in Germany Berlin, as verified by the Kultusverwaltung.</w:t>
      </w:r>
    </w:p>
    <w:p>
      <w:pPr>
        <w:pStyle w:val="BodyText"/>
      </w:pPr>
      <w:r>
        <w:rPr>
          <w:bCs/>
          <w:b/>
        </w:rPr>
        <w:t xml:space="preserve">5.3</w:t>
      </w:r>
      <w:r>
        <w:t xml:space="preserve"> </w:t>
      </w:r>
      <w:r>
        <w:t xml:space="preserve">All deliverables related to the Teacher Secondary programme must be completed and accepted no later than 01 September 2025, in preparation for the start of the new academic year in Germany Berlin.</w:t>
      </w:r>
    </w:p>
    <w:p>
      <w:pPr>
        <w:pStyle w:val="BodyText"/>
      </w:pPr>
      <w:r>
        <w:rPr>
          <w:bCs/>
          <w:b/>
        </w:rPr>
        <w:t xml:space="preserve">5.4</w:t>
      </w:r>
      <w:r>
        <w:t xml:space="preserve"> </w:t>
      </w:r>
      <w:r>
        <w:t xml:space="preserve">Payment shall be made via bank transfer to the account specified by the supplier. Invoices must reference this Purchase Order number (BER-SEC-2025-04872) and include the supplier's USt-IdNr. for VAT compliance under German tax law.</w:t>
      </w:r>
    </w:p>
    <w:p>
      <w:pPr>
        <w:pStyle w:val="BodyText"/>
      </w:pPr>
      <w:r>
        <w:rPr>
          <w:bCs/>
          <w:b/>
        </w:rPr>
        <w:t xml:space="preserve">5.5</w:t>
      </w:r>
      <w:r>
        <w:t xml:space="preserve"> </w:t>
      </w:r>
      <w:r>
        <w:t xml:space="preserve">The supplier warrants that all services rendered for the Teacher Secondary programme shall meet the quality standards defined in the attached Service Level Agreement (SLA) and shall comply with all applicable data protection regulations, including the GDPR (DSGVO) and the Berliner Datenschutzgesetz.</w:t>
      </w:r>
    </w:p>
    <w:p>
      <w:pPr>
        <w:pStyle w:val="BodyText"/>
      </w:pPr>
      <w:r>
        <w:rPr>
          <w:bCs/>
          <w:b/>
        </w:rPr>
        <w:t xml:space="preserve">5.6</w:t>
      </w:r>
      <w:r>
        <w:t xml:space="preserve"> </w:t>
      </w:r>
      <w:r>
        <w:t xml:space="preserve">The Land Berlin reserves the right to audit the supplier's compliance with this Purchase Order at any reasonable time. The supplier shall maintain all records related to the Teacher Secondary programme for a minimum period of ten (10) years in accordance with German commercial law (HGB).</w:t>
      </w:r>
    </w:p>
    <w:p>
      <w:pPr>
        <w:pStyle w:val="BodyText"/>
      </w:pPr>
      <w:r>
        <w:rPr>
          <w:bCs/>
          <w:b/>
        </w:rPr>
        <w:t xml:space="preserve">5.7</w:t>
      </w:r>
      <w:r>
        <w:t xml:space="preserve"> </w:t>
      </w:r>
      <w:r>
        <w:t xml:space="preserve">Any modifications to this Purchase Order must be made in writing and signed by both parties. Verbal agreements regarding the Teacher Secondary scope of work are not binding.</w:t>
      </w:r>
    </w:p>
    <w:p>
      <w:pPr>
        <w:pStyle w:val="BodyText"/>
      </w:pPr>
      <w:r>
        <w:rPr>
          <w:bCs/>
          <w:b/>
        </w:rPr>
        <w:t xml:space="preserve">5.8</w:t>
      </w:r>
      <w:r>
        <w:t xml:space="preserve"> </w:t>
      </w:r>
      <w:r>
        <w:t xml:space="preserve">The supplier shall maintain adequate professional liability insurance (Berufshaftpflichtversicherung) with a minimum coverage of EUR 5,000,000 for the duration of this Purchase Order.</w:t>
      </w:r>
    </w:p>
    <w:bookmarkEnd w:id="25"/>
    <w:bookmarkStart w:id="26" w:name="delivery-and-acceptance"/>
    <w:p>
      <w:pPr>
        <w:pStyle w:val="Heading2"/>
      </w:pPr>
      <w:r>
        <w:t xml:space="preserve">6. Delivery and Acceptance</w:t>
      </w:r>
    </w:p>
    <w:p>
      <w:pPr>
        <w:pStyle w:val="FirstParagraph"/>
      </w:pPr>
      <w:r>
        <w:t xml:space="preserve">All physical goods (Item 03) shall be delivered to the respective secondary school locations across Germany Berlin as specified in the attached delivery schedule. Digital services and training programmes (Items 02, 04, 05, 07) shall be made available via the Berlin Education Portal (Bildungsportal Berlin) no later than 15 August 2025. Acceptance of all deliverables under this Purchase Order shall be confirmed in writing by the designated project manager of the Schulverwaltung Berlin within fourteen (14) calendar days of delivery or completion.</w:t>
      </w:r>
    </w:p>
    <w:bookmarkEnd w:id="26"/>
    <w:bookmarkStart w:id="27" w:name="authorisation-and-signatures"/>
    <w:p>
      <w:pPr>
        <w:pStyle w:val="Heading2"/>
      </w:pPr>
      <w:r>
        <w:t xml:space="preserve">7. Authorisation and Signatures</w:t>
      </w:r>
    </w:p>
    <w:p>
      <w:pPr>
        <w:pStyle w:val="FirstParagraph"/>
      </w:pPr>
      <w:r>
        <w:t xml:space="preserve">This Purchase Order is issued and authorised by the undersigned on behalf of the Land Berlin – Senatorin für Bildung, Jugend und Familie. The supplier acknowledges receipt and acceptance of this Purchase Order by signing below.</w:t>
      </w:r>
    </w:p>
    <w:bookmarkEnd w:id="27"/>
    <w:p>
      <w:pPr>
        <w:pStyle w:val="BodyText"/>
      </w:pPr>
      <w:r>
        <w:rPr>
          <w:bCs/>
          <w:b/>
        </w:rPr>
        <w:t xml:space="preserve">For the Land Berlin – Schulverwaltung:</w:t>
      </w:r>
    </w:p>
    <w:p>
      <w:pPr>
        <w:pStyle w:val="BodyText"/>
      </w:pPr>
      <w:r>
        <w:t xml:space="preserve">Name: Prof. Dr. Katrin Weber</w:t>
      </w:r>
    </w:p>
    <w:p>
      <w:pPr>
        <w:pStyle w:val="BodyText"/>
      </w:pPr>
      <w:r>
        <w:t xml:space="preserve">Title: Referatsleiterin, Sekundarstufe</w:t>
      </w:r>
    </w:p>
    <w:p>
      <w:pPr>
        <w:pStyle w:val="BodyText"/>
      </w:pPr>
      <w:r>
        <w:t xml:space="preserve">Date: _______________</w:t>
      </w:r>
    </w:p>
    <w:p>
      <w:pPr>
        <w:pStyle w:val="BodyText"/>
      </w:pPr>
      <w:r>
        <w:rPr>
          <w:bCs/>
          <w:b/>
        </w:rPr>
        <w:t xml:space="preserve">For the Supplier – Berlin Education Services GmbH:</w:t>
      </w:r>
    </w:p>
    <w:p>
      <w:pPr>
        <w:pStyle w:val="BodyText"/>
      </w:pPr>
      <w:r>
        <w:t xml:space="preserve">Name: Dr. Anke Müller</w:t>
      </w:r>
    </w:p>
    <w:p>
      <w:pPr>
        <w:pStyle w:val="BodyText"/>
      </w:pPr>
      <w:r>
        <w:t xml:space="preserve">Title: Geschäftsführerin</w:t>
      </w:r>
    </w:p>
    <w:p>
      <w:pPr>
        <w:pStyle w:val="BodyText"/>
      </w:pPr>
      <w:r>
        <w:t xml:space="preserve">Date: _______________</w:t>
      </w:r>
    </w:p>
    <w:p>
      <w:pPr>
        <w:pStyle w:val="BodyText"/>
      </w:pPr>
      <w:r>
        <w:t xml:space="preserve">Purchase Order BER-SEC-2025-04872 | Teacher Secondary Programme | Germany Berlin</w:t>
      </w:r>
    </w:p>
    <w:p>
      <w:pPr>
        <w:pStyle w:val="BodyText"/>
      </w:pPr>
      <w:r>
        <w:t xml:space="preserve">Issued by: Land Berlin – Senatorin für Bildung, Jugend und Familie | Invalidenstraße 42-43, 10115 Berlin</w:t>
      </w:r>
    </w:p>
    <w:p>
      <w:pPr>
        <w:pStyle w:val="BodyText"/>
      </w:pPr>
      <w:r>
        <w:t xml:space="preserve">This document is confidential and intended solely for the named parties. Unauthorised reproduction or distribution is prohibited under German copyright law (UrhG).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Germany Berlin</dc:title>
  <dc:creator/>
  <dc:language>en</dc:language>
  <cp:keywords/>
  <dcterms:created xsi:type="dcterms:W3CDTF">2026-10-10T06:26:09Z</dcterms:created>
  <dcterms:modified xsi:type="dcterms:W3CDTF">2026-10-10T06:26:09Z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