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Germany</w:t>
      </w:r>
      <w:r>
        <w:t xml:space="preserve"> </w:t>
      </w:r>
      <w:r>
        <w:t xml:space="preserve">Frankfurt</w:t>
      </w:r>
    </w:p>
    <w:bookmarkStart w:id="30" w:name="purchase-order"/>
    <w:p>
      <w:pPr>
        <w:pStyle w:val="Heading1"/>
      </w:pPr>
      <w:r>
        <w:t xml:space="preserve">PURCHASE ORDER</w:t>
      </w:r>
    </w:p>
    <w:p>
      <w:pPr>
        <w:pStyle w:val="FirstParagraph"/>
      </w:pPr>
      <w:r>
        <w:rPr>
          <w:bCs/>
          <w:b/>
        </w:rPr>
        <w:t xml:space="preserve">Teacher Secondary Education Services &amp; Materials – Germany Frankfurt</w:t>
      </w:r>
    </w:p>
    <w:bookmarkStart w:id="20" w:name="issuing-organization"/>
    <w:p>
      <w:pPr>
        <w:pStyle w:val="Heading3"/>
      </w:pPr>
      <w:r>
        <w:t xml:space="preserve">Issuing Organization</w:t>
      </w:r>
    </w:p>
    <w:p>
      <w:pPr>
        <w:pStyle w:val="FirstParagraph"/>
      </w:pPr>
      <w:r>
        <w:rPr>
          <w:bCs/>
          <w:b/>
        </w:rPr>
        <w:t xml:space="preserve">Frankfurt Metropolitan Education Authority (FMEA)</w:t>
      </w:r>
    </w:p>
    <w:p>
      <w:pPr>
        <w:pStyle w:val="BodyText"/>
      </w:pPr>
      <w:r>
        <w:t xml:space="preserve">Department of Secondary Teacher Development</w:t>
      </w:r>
    </w:p>
    <w:p>
      <w:pPr>
        <w:pStyle w:val="BodyText"/>
      </w:pPr>
      <w:r>
        <w:t xml:space="preserve">Wilhelmstrasse 142, 60323 Frankfurt am Main</w:t>
      </w:r>
    </w:p>
    <w:p>
      <w:pPr>
        <w:pStyle w:val="BodyText"/>
      </w:pPr>
      <w:r>
        <w:t xml:space="preserve">Germany Frankfurt, Hesse</w:t>
      </w:r>
    </w:p>
    <w:p>
      <w:pPr>
        <w:pStyle w:val="BodyText"/>
      </w:pPr>
      <w:r>
        <w:t xml:space="preserve">Tel: +49 69 212-4500 | Email: procurement@fmea-frankfurt.de</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PO-FR-2025-04871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Frankfurt am Main</w:t>
      </w:r>
    </w:p>
    <w:bookmarkEnd w:id="21"/>
    <w:bookmarkStart w:id="22"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Pädagogik &amp; Bildung Solutions GmbH</w:t>
            </w:r>
          </w:p>
        </w:tc>
      </w:tr>
      <w:tr>
        <w:tc>
          <w:tcPr/>
          <w:p>
            <w:pPr>
              <w:pStyle w:val="Compact"/>
              <w:jc w:val="left"/>
            </w:pPr>
            <w:r>
              <w:t xml:space="preserve">Address</w:t>
            </w:r>
          </w:p>
        </w:tc>
        <w:tc>
          <w:tcPr/>
          <w:p>
            <w:pPr>
              <w:pStyle w:val="Compact"/>
              <w:jc w:val="left"/>
            </w:pPr>
            <w:r>
              <w:t xml:space="preserve">Bockenheimer Landstraße 88, 60323 Frankfurt am Main, Germany Frankfurt</w:t>
            </w:r>
          </w:p>
        </w:tc>
      </w:tr>
      <w:tr>
        <w:tc>
          <w:tcPr/>
          <w:p>
            <w:pPr>
              <w:pStyle w:val="Compact"/>
              <w:jc w:val="left"/>
            </w:pPr>
            <w:r>
              <w:t xml:space="preserve">VAT ID</w:t>
            </w:r>
          </w:p>
        </w:tc>
        <w:tc>
          <w:tcPr/>
          <w:p>
            <w:pPr>
              <w:pStyle w:val="Compact"/>
              <w:jc w:val="left"/>
            </w:pPr>
            <w:r>
              <w:t xml:space="preserve">DE 294 871 653</w:t>
            </w:r>
          </w:p>
        </w:tc>
      </w:tr>
      <w:tr>
        <w:tc>
          <w:tcPr/>
          <w:p>
            <w:pPr>
              <w:pStyle w:val="Compact"/>
              <w:jc w:val="left"/>
            </w:pPr>
            <w:r>
              <w:t xml:space="preserve">Contact Person</w:t>
            </w:r>
          </w:p>
        </w:tc>
        <w:tc>
          <w:tcPr/>
          <w:p>
            <w:pPr>
              <w:pStyle w:val="Compact"/>
              <w:jc w:val="left"/>
            </w:pPr>
            <w:r>
              <w:t xml:space="preserve">Dr. Helga Brandt, Procurement Manager</w:t>
            </w:r>
          </w:p>
        </w:tc>
      </w:tr>
      <w:tr>
        <w:tc>
          <w:tcPr/>
          <w:p>
            <w:pPr>
              <w:pStyle w:val="Compact"/>
              <w:jc w:val="left"/>
            </w:pPr>
            <w:r>
              <w:t xml:space="preserve">Email</w:t>
            </w:r>
          </w:p>
        </w:tc>
        <w:tc>
          <w:tcPr/>
          <w:p>
            <w:pPr>
              <w:pStyle w:val="Compact"/>
              <w:jc w:val="left"/>
            </w:pPr>
            <w:r>
              <w:t xml:space="preserve">h.brandt@paedagogik-bildung.de</w:t>
            </w:r>
          </w:p>
        </w:tc>
      </w:tr>
      <w:tr>
        <w:tc>
          <w:tcPr/>
          <w:p>
            <w:pPr>
              <w:pStyle w:val="Compact"/>
              <w:jc w:val="left"/>
            </w:pPr>
            <w:r>
              <w:t xml:space="preserve">Phone</w:t>
            </w:r>
          </w:p>
        </w:tc>
        <w:tc>
          <w:tcPr/>
          <w:p>
            <w:pPr>
              <w:pStyle w:val="Compact"/>
              <w:jc w:val="left"/>
            </w:pPr>
            <w:r>
              <w:t xml:space="preserve">+49 69 555-7821</w:t>
            </w:r>
          </w:p>
        </w:tc>
      </w:tr>
    </w:tbl>
    <w:bookmarkEnd w:id="22"/>
    <w:bookmarkStart w:id="23" w:name="bill-to-delivery-address"/>
    <w:p>
      <w:pPr>
        <w:pStyle w:val="Heading2"/>
      </w:pPr>
      <w:r>
        <w:t xml:space="preserve">2. Bill To / Delivery Address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Frankfurt Metropolitan Education Authority (FMEA)</w:t>
            </w:r>
          </w:p>
        </w:tc>
      </w:tr>
      <w:tr>
        <w:tc>
          <w:tcPr/>
          <w:p>
            <w:pPr>
              <w:pStyle w:val="Compact"/>
              <w:jc w:val="left"/>
            </w:pPr>
            <w:r>
              <w:t xml:space="preserve">Department</w:t>
            </w:r>
          </w:p>
        </w:tc>
        <w:tc>
          <w:tcPr/>
          <w:p>
            <w:pPr>
              <w:pStyle w:val="Compact"/>
              <w:jc w:val="left"/>
            </w:pPr>
            <w:r>
              <w:t xml:space="preserve">Teacher Secondary Training &amp; Resource Centre</w:t>
            </w:r>
          </w:p>
        </w:tc>
      </w:tr>
      <w:tr>
        <w:tc>
          <w:tcPr/>
          <w:p>
            <w:pPr>
              <w:pStyle w:val="Compact"/>
              <w:jc w:val="left"/>
            </w:pPr>
            <w:r>
              <w:t xml:space="preserve">Address</w:t>
            </w:r>
          </w:p>
        </w:tc>
        <w:tc>
          <w:tcPr/>
          <w:p>
            <w:pPr>
              <w:pStyle w:val="Compact"/>
              <w:jc w:val="left"/>
            </w:pPr>
            <w:r>
              <w:t xml:space="preserve">Wilhelmstrasse 142, 60323 Frankfurt am Main, Germany Frankfurt</w:t>
            </w:r>
          </w:p>
        </w:tc>
      </w:tr>
      <w:tr>
        <w:tc>
          <w:tcPr/>
          <w:p>
            <w:pPr>
              <w:pStyle w:val="Compact"/>
              <w:jc w:val="left"/>
            </w:pPr>
            <w:r>
              <w:t xml:space="preserve">Attention</w:t>
            </w:r>
          </w:p>
        </w:tc>
        <w:tc>
          <w:tcPr/>
          <w:p>
            <w:pPr>
              <w:pStyle w:val="Compact"/>
              <w:jc w:val="left"/>
            </w:pPr>
            <w:r>
              <w:t xml:space="preserve">Mr. Klaus Reinhardt, Head of Secondary Teacher Procurement</w:t>
            </w:r>
          </w:p>
        </w:tc>
      </w:tr>
    </w:tbl>
    <w:bookmarkEnd w:id="23"/>
    <w:bookmarkStart w:id="24" w:name="X2660d6250cd25118a43c806628dbc5d5980e0e4"/>
    <w:p>
      <w:pPr>
        <w:pStyle w:val="Heading2"/>
      </w:pPr>
      <w:r>
        <w:t xml:space="preserve">3. Scope of Purchase – Teacher Secondary Program, Germany Frankfurt</w:t>
      </w:r>
    </w:p>
    <w:p>
      <w:pPr>
        <w:pStyle w:val="FirstParagraph"/>
      </w:pPr>
      <w:r>
        <w:t xml:space="preserve">This Purchase Order is issued by the Frankfurt Metropolitan Education Authority to procure comprehensive educational services, training materials, and digital resources specifically designed for the</w:t>
      </w:r>
      <w:r>
        <w:t xml:space="preserve"> </w:t>
      </w:r>
      <w:r>
        <w:rPr>
          <w:bCs/>
          <w:b/>
        </w:rPr>
        <w:t xml:space="preserve">Teacher Secondary</w:t>
      </w:r>
      <w:r>
        <w:t xml:space="preserve"> </w:t>
      </w:r>
      <w:r>
        <w:t xml:space="preserve">professional development programme operating within the Germany Frankfurt metropolitan region. The scope encompasses all goods and services required to support the ongoing professional growth, pedagogical training, and classroom resource provision for secondary-level educators across the Frankfurt school district. All deliverables under this Purchase Order must comply with the Hessian State Ministry of Education (Kultusministerium des Landes Hessen) guidelines for Teacher Secondary certification and continuous professional development standards applicable in Germany Frankfurt.</w:t>
      </w:r>
    </w:p>
    <w:bookmarkEnd w:id="24"/>
    <w:bookmarkStart w:id="25" w:name="line-items"/>
    <w:p>
      <w:pPr>
        <w:pStyle w:val="Heading2"/>
      </w:pPr>
      <w:r>
        <w:t xml:space="preserve">4.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Teacher Secondary Professional Development Workshop Series – "Advanced Pedagogical Methods for Secondary Education in Germany Frankfurt" (12-day programme, 40 participants per cohort, 3 cohorts)</w:t>
            </w:r>
          </w:p>
        </w:tc>
        <w:tc>
          <w:tcPr/>
          <w:p>
            <w:pPr>
              <w:pStyle w:val="Compact"/>
              <w:jc w:val="left"/>
            </w:pPr>
            <w:r>
              <w:t xml:space="preserve">3</w:t>
            </w:r>
          </w:p>
        </w:tc>
        <w:tc>
          <w:tcPr/>
          <w:p>
            <w:pPr>
              <w:pStyle w:val="Compact"/>
              <w:jc w:val="left"/>
            </w:pPr>
            <w:r>
              <w:t xml:space="preserve">Cohort</w:t>
            </w:r>
          </w:p>
        </w:tc>
        <w:tc>
          <w:tcPr/>
          <w:p>
            <w:pPr>
              <w:pStyle w:val="Compact"/>
              <w:jc w:val="left"/>
            </w:pPr>
            <w:r>
              <w:t xml:space="preserve">18,500.00</w:t>
            </w:r>
          </w:p>
        </w:tc>
        <w:tc>
          <w:tcPr/>
          <w:p>
            <w:pPr>
              <w:pStyle w:val="Compact"/>
              <w:jc w:val="left"/>
            </w:pPr>
            <w:r>
              <w:t xml:space="preserve">55,500.00</w:t>
            </w:r>
          </w:p>
        </w:tc>
        <w:tc>
          <w:tcPr/>
          <w:p>
            <w:pPr>
              <w:pStyle w:val="Compact"/>
              <w:jc w:val="left"/>
            </w:pPr>
            <w:r>
              <w:t xml:space="preserve">Aug 2025</w:t>
            </w:r>
          </w:p>
        </w:tc>
      </w:tr>
      <w:tr>
        <w:tc>
          <w:tcPr/>
          <w:p>
            <w:pPr>
              <w:pStyle w:val="Compact"/>
              <w:jc w:val="left"/>
            </w:pPr>
            <w:r>
              <w:t xml:space="preserve">2</w:t>
            </w:r>
          </w:p>
        </w:tc>
        <w:tc>
          <w:tcPr/>
          <w:p>
            <w:pPr>
              <w:pStyle w:val="Compact"/>
              <w:jc w:val="left"/>
            </w:pPr>
            <w:r>
              <w:t xml:space="preserve">Digital Learning Management System (LMS) licence – Teacher Secondary module, annual subscription for 350 secondary teachers in Germany Frankfurt</w:t>
            </w:r>
          </w:p>
        </w:tc>
        <w:tc>
          <w:tcPr/>
          <w:p>
            <w:pPr>
              <w:pStyle w:val="Compact"/>
              <w:jc w:val="left"/>
            </w:pPr>
            <w:r>
              <w:t xml:space="preserve">350</w:t>
            </w:r>
          </w:p>
        </w:tc>
        <w:tc>
          <w:tcPr/>
          <w:p>
            <w:pPr>
              <w:pStyle w:val="Compact"/>
              <w:jc w:val="left"/>
            </w:pPr>
            <w:r>
              <w:t xml:space="preserve">Seats</w:t>
            </w:r>
          </w:p>
        </w:tc>
        <w:tc>
          <w:tcPr/>
          <w:p>
            <w:pPr>
              <w:pStyle w:val="Compact"/>
              <w:jc w:val="left"/>
            </w:pPr>
            <w:r>
              <w:t xml:space="preserve">120.00</w:t>
            </w:r>
          </w:p>
        </w:tc>
        <w:tc>
          <w:tcPr/>
          <w:p>
            <w:pPr>
              <w:pStyle w:val="Compact"/>
              <w:jc w:val="left"/>
            </w:pPr>
            <w:r>
              <w:t xml:space="preserve">42,000.00</w:t>
            </w:r>
          </w:p>
        </w:tc>
        <w:tc>
          <w:tcPr/>
          <w:p>
            <w:pPr>
              <w:pStyle w:val="Compact"/>
              <w:jc w:val="left"/>
            </w:pPr>
            <w:r>
              <w:t xml:space="preserve">Jul 2025</w:t>
            </w:r>
          </w:p>
        </w:tc>
      </w:tr>
      <w:tr>
        <w:tc>
          <w:tcPr/>
          <w:p>
            <w:pPr>
              <w:pStyle w:val="Compact"/>
              <w:jc w:val="left"/>
            </w:pPr>
            <w:r>
              <w:t xml:space="preserve">3</w:t>
            </w:r>
          </w:p>
        </w:tc>
        <w:tc>
          <w:tcPr/>
          <w:p>
            <w:pPr>
              <w:pStyle w:val="Compact"/>
              <w:jc w:val="left"/>
            </w:pPr>
            <w:r>
              <w:t xml:space="preserve">Teacher Secondary Curriculum Resource Pack – Mathematics, Physics, Chemistry, Biology, German Literature, and History (print + digital, aligned with Hessian framework for Germany Frankfurt schools)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340.00</w:t>
            </w:r>
          </w:p>
        </w:tc>
        <w:tc>
          <w:tcPr/>
          <w:p>
            <w:pPr>
              <w:pStyle w:val="Compact"/>
              <w:jc w:val="left"/>
            </w:pPr>
            <w:r>
              <w:t xml:space="preserve">40,800.00</w:t>
            </w:r>
          </w:p>
        </w:tc>
        <w:tc>
          <w:tcPr/>
          <w:p>
            <w:pPr>
              <w:pStyle w:val="Compact"/>
              <w:jc w:val="left"/>
            </w:pPr>
            <w:r>
              <w:t xml:space="preserve">Aug 2025</w:t>
            </w:r>
          </w:p>
        </w:tc>
      </w:tr>
      <w:tr>
        <w:tc>
          <w:tcPr/>
          <w:p>
            <w:pPr>
              <w:pStyle w:val="Compact"/>
              <w:jc w:val="left"/>
            </w:pPr>
            <w:r>
              <w:t xml:space="preserve">4</w:t>
            </w:r>
          </w:p>
        </w:tc>
        <w:tc>
          <w:tcPr/>
          <w:p>
            <w:pPr>
              <w:pStyle w:val="Compact"/>
              <w:jc w:val="left"/>
            </w:pPr>
            <w:r>
              <w:t xml:space="preserve">Classroom Technology Kit for Teacher Secondary demonstration labs – interactive whiteboards, document cameras, and student tablets (10 complete kits)</w:t>
            </w:r>
          </w:p>
        </w:tc>
        <w:tc>
          <w:tcPr/>
          <w:p>
            <w:pPr>
              <w:pStyle w:val="Compact"/>
              <w:jc w:val="left"/>
            </w:pPr>
            <w:r>
              <w:t xml:space="preserve">10</w:t>
            </w:r>
          </w:p>
        </w:tc>
        <w:tc>
          <w:tcPr/>
          <w:p>
            <w:pPr>
              <w:pStyle w:val="Compact"/>
              <w:jc w:val="left"/>
            </w:pPr>
            <w:r>
              <w:t xml:space="preserve">Kits</w:t>
            </w:r>
          </w:p>
        </w:tc>
        <w:tc>
          <w:tcPr/>
          <w:p>
            <w:pPr>
              <w:pStyle w:val="Compact"/>
              <w:jc w:val="left"/>
            </w:pPr>
            <w:r>
              <w:t xml:space="preserve">4,200.00</w:t>
            </w:r>
          </w:p>
        </w:tc>
        <w:tc>
          <w:tcPr/>
          <w:p>
            <w:pPr>
              <w:pStyle w:val="Compact"/>
              <w:jc w:val="left"/>
            </w:pPr>
            <w:r>
              <w:t xml:space="preserve">42,000.00</w:t>
            </w:r>
          </w:p>
        </w:tc>
        <w:tc>
          <w:tcPr/>
          <w:p>
            <w:pPr>
              <w:pStyle w:val="Compact"/>
              <w:jc w:val="left"/>
            </w:pPr>
            <w:r>
              <w:t xml:space="preserve">Sep 2025</w:t>
            </w:r>
          </w:p>
        </w:tc>
      </w:tr>
      <w:tr>
        <w:tc>
          <w:tcPr/>
          <w:p>
            <w:pPr>
              <w:pStyle w:val="Compact"/>
              <w:jc w:val="left"/>
            </w:pPr>
            <w:r>
              <w:t xml:space="preserve">5</w:t>
            </w:r>
          </w:p>
        </w:tc>
        <w:tc>
          <w:tcPr/>
          <w:p>
            <w:pPr>
              <w:pStyle w:val="Compact"/>
              <w:jc w:val="left"/>
            </w:pPr>
            <w:r>
              <w:t xml:space="preserve">Teacher Secondary Mentorship Programme – 6-month structured mentoring for 60 newly appointed secondary teachers in Germany Frankfurt (includes travel, materials, and coordinator fees)</w:t>
            </w:r>
          </w:p>
        </w:tc>
        <w:tc>
          <w:tcPr/>
          <w:p>
            <w:pPr>
              <w:pStyle w:val="Compact"/>
              <w:jc w:val="left"/>
            </w:pPr>
            <w:r>
              <w:t xml:space="preserve">60</w:t>
            </w:r>
          </w:p>
        </w:tc>
        <w:tc>
          <w:tcPr/>
          <w:p>
            <w:pPr>
              <w:pStyle w:val="Compact"/>
              <w:jc w:val="left"/>
            </w:pPr>
            <w:r>
              <w:t xml:space="preserve">Mentees</w:t>
            </w:r>
          </w:p>
        </w:tc>
        <w:tc>
          <w:tcPr/>
          <w:p>
            <w:pPr>
              <w:pStyle w:val="Compact"/>
              <w:jc w:val="left"/>
            </w:pPr>
            <w:r>
              <w:t xml:space="preserve">1,850.00</w:t>
            </w:r>
          </w:p>
        </w:tc>
        <w:tc>
          <w:tcPr/>
          <w:p>
            <w:pPr>
              <w:pStyle w:val="Compact"/>
              <w:jc w:val="left"/>
            </w:pPr>
            <w:r>
              <w:t xml:space="preserve">111,000.00</w:t>
            </w:r>
          </w:p>
        </w:tc>
        <w:tc>
          <w:tcPr/>
          <w:p>
            <w:pPr>
              <w:pStyle w:val="Compact"/>
              <w:jc w:val="left"/>
            </w:pPr>
            <w:r>
              <w:t xml:space="preserve">Sep 2025</w:t>
            </w:r>
          </w:p>
        </w:tc>
      </w:tr>
      <w:tr>
        <w:tc>
          <w:tcPr/>
          <w:p>
            <w:pPr>
              <w:pStyle w:val="Compact"/>
              <w:jc w:val="left"/>
            </w:pPr>
            <w:r>
              <w:t xml:space="preserve">6</w:t>
            </w:r>
          </w:p>
        </w:tc>
        <w:tc>
          <w:tcPr/>
          <w:p>
            <w:pPr>
              <w:pStyle w:val="Compact"/>
              <w:jc w:val="left"/>
            </w:pPr>
            <w:r>
              <w:t xml:space="preserve">Assessment &amp; Evaluation Software – Teacher Secondary competency benchmarking tool, one-time licence with 2-year support, deployed across all Frankfurt secondary schools</w:t>
            </w:r>
          </w:p>
        </w:tc>
        <w:tc>
          <w:tcPr/>
          <w:p>
            <w:pPr>
              <w:pStyle w:val="Compact"/>
              <w:jc w:val="left"/>
            </w:pPr>
            <w:r>
              <w:t xml:space="preserve">1</w:t>
            </w:r>
          </w:p>
        </w:tc>
        <w:tc>
          <w:tcPr/>
          <w:p>
            <w:pPr>
              <w:pStyle w:val="Compact"/>
              <w:jc w:val="left"/>
            </w:pPr>
            <w:r>
              <w:t xml:space="preserve">Site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Jul 2025</w:t>
            </w:r>
          </w:p>
        </w:tc>
      </w:tr>
      <w:tr>
        <w:tc>
          <w:tcPr/>
          <w:p>
            <w:pPr>
              <w:pStyle w:val="Compact"/>
              <w:jc w:val="left"/>
            </w:pPr>
            <w:r>
              <w:t xml:space="preserve">7</w:t>
            </w:r>
          </w:p>
        </w:tc>
        <w:tc>
          <w:tcPr/>
          <w:p>
            <w:pPr>
              <w:pStyle w:val="Compact"/>
              <w:jc w:val="left"/>
            </w:pPr>
            <w:r>
              <w:t xml:space="preserve">Printed Teacher Secondary Handbook – "Guidelines for Secondary Education Practice in Germany Frankfurt" (2025 edition, 500 copies, German and English)</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18.50</w:t>
            </w:r>
          </w:p>
        </w:tc>
        <w:tc>
          <w:tcPr/>
          <w:p>
            <w:pPr>
              <w:pStyle w:val="Compact"/>
              <w:jc w:val="left"/>
            </w:pPr>
            <w:r>
              <w:t xml:space="preserve">9,250.00</w:t>
            </w:r>
          </w:p>
        </w:tc>
        <w:tc>
          <w:tcPr/>
          <w:p>
            <w:pPr>
              <w:pStyle w:val="Compact"/>
              <w:jc w:val="left"/>
            </w:pPr>
            <w:r>
              <w:t xml:space="preserve">Aug 2025</w:t>
            </w:r>
          </w:p>
        </w:tc>
      </w:tr>
      <w:tr>
        <w:tc>
          <w:tcPr/>
          <w:p>
            <w:pPr>
              <w:pStyle w:val="Compact"/>
              <w:jc w:val="left"/>
            </w:pPr>
            <w:r>
              <w:t xml:space="preserve">8</w:t>
            </w:r>
          </w:p>
        </w:tc>
        <w:tc>
          <w:tcPr/>
          <w:p>
            <w:pPr>
              <w:pStyle w:val="Compact"/>
              <w:jc w:val="left"/>
            </w:pPr>
            <w:r>
              <w:t xml:space="preserve">On-site Technical Installation &amp; Training for LMS and Assessment Software at FMEA headquarters, Germany Frankfurt (includes 2-day staff training)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Jul 2025</w:t>
            </w:r>
          </w:p>
        </w:tc>
      </w:tr>
    </w:tbl>
    <w:bookmarkEnd w:id="25"/>
    <w:bookmarkStart w:id="26" w:name="financial-summary"/>
    <w:p>
      <w:pPr>
        <w:pStyle w:val="Heading2"/>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(Items 1–8)</w:t>
            </w:r>
          </w:p>
        </w:tc>
        <w:tc>
          <w:tcPr/>
          <w:p>
            <w:pPr>
              <w:pStyle w:val="Compact"/>
              <w:jc w:val="left"/>
            </w:pPr>
            <w:r>
              <w:t xml:space="preserve">335,050.00</w:t>
            </w:r>
          </w:p>
        </w:tc>
      </w:tr>
      <w:tr>
        <w:tc>
          <w:tcPr/>
          <w:p>
            <w:pPr>
              <w:pStyle w:val="Compact"/>
              <w:jc w:val="left"/>
            </w:pPr>
            <w:r>
              <w:t xml:space="preserve">VAT (19% – Germany Frankfurt standard rate)</w:t>
            </w:r>
          </w:p>
        </w:tc>
        <w:tc>
          <w:tcPr/>
          <w:p>
            <w:pPr>
              <w:pStyle w:val="Compact"/>
              <w:jc w:val="left"/>
            </w:pPr>
            <w:r>
              <w:t xml:space="preserve">63,659.50</w:t>
            </w:r>
          </w:p>
        </w:tc>
      </w:tr>
      <w:tr>
        <w:tc>
          <w:tcPr/>
          <w:p>
            <w:pPr>
              <w:pStyle w:val="Compact"/>
              <w:jc w:val="left"/>
            </w:pPr>
            <w:r>
              <w:rPr>
                <w:bCs/>
                <w:b/>
              </w:rPr>
              <w:t xml:space="preserve">Purchase Order Total</w:t>
            </w:r>
          </w:p>
        </w:tc>
        <w:tc>
          <w:tcPr/>
          <w:p>
            <w:pPr>
              <w:pStyle w:val="Compact"/>
              <w:jc w:val="left"/>
            </w:pPr>
            <w:r>
              <w:rPr>
                <w:bCs/>
                <w:b/>
              </w:rPr>
              <w:t xml:space="preserve">398,709.50</w:t>
            </w:r>
          </w:p>
        </w:tc>
      </w:tr>
    </w:tbl>
    <w:bookmarkEnd w:id="26"/>
    <w:bookmarkStart w:id="27"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the Frankfurt Metropolitan Education Authority and Pädagogik &amp; Bildung Solutions GmbH for the supply of Teacher Secondary educational services and materials in Germany Frankfurt. All terms are governed by the laws of the Federal Republic of Germany, with jurisdiction in Frankfurt am Main.</w:t>
      </w:r>
    </w:p>
    <w:p>
      <w:pPr>
        <w:pStyle w:val="BodyText"/>
      </w:pPr>
      <w:r>
        <w:rPr>
          <w:bCs/>
          <w:b/>
        </w:rPr>
        <w:t xml:space="preserve">6.2</w:t>
      </w:r>
      <w:r>
        <w:t xml:space="preserve"> </w:t>
      </w:r>
      <w:r>
        <w:t xml:space="preserve">The vendor shall ensure that all Teacher Secondary training content, curricula, and digital resources are fully aligned with the current Hessian educational framework (Lehrplan Hessen) and the specific requirements of secondary schools (Gymnasium, Gesamtschule, and Berufliches Gymnasium) operating within the Germany Frankfurt district.</w:t>
      </w:r>
    </w:p>
    <w:p>
      <w:pPr>
        <w:pStyle w:val="BodyText"/>
      </w:pPr>
      <w:r>
        <w:rPr>
          <w:bCs/>
          <w:b/>
        </w:rPr>
        <w:t xml:space="preserve">6.3</w:t>
      </w:r>
      <w:r>
        <w:t xml:space="preserve"> </w:t>
      </w:r>
      <w:r>
        <w:t xml:space="preserve">Delivery of all physical goods shall be made DAP (Delivered at Place) to the FMEA headquarters at Wilhelmstrasse 142, Frankfurt am Main, Germany Frankfurt. Risk of loss transfers upon delivery at the specified location.</w:t>
      </w:r>
    </w:p>
    <w:p>
      <w:pPr>
        <w:pStyle w:val="BodyText"/>
      </w:pPr>
      <w:r>
        <w:rPr>
          <w:bCs/>
          <w:b/>
        </w:rPr>
        <w:t xml:space="preserve">6.4</w:t>
      </w:r>
      <w:r>
        <w:t xml:space="preserve"> </w:t>
      </w:r>
      <w:r>
        <w:t xml:space="preserve">Payment shall be made via SEPA bank transfer within 30 calendar days of receipt of a valid invoice referencing this Purchase Order number (PO-FR-2025-04871). Late payments shall incur interest at the statutory rate under § 288 BGB.</w:t>
      </w:r>
    </w:p>
    <w:p>
      <w:pPr>
        <w:pStyle w:val="BodyText"/>
      </w:pPr>
      <w:r>
        <w:rPr>
          <w:bCs/>
          <w:b/>
        </w:rPr>
        <w:t xml:space="preserve">6.5</w:t>
      </w:r>
      <w:r>
        <w:t xml:space="preserve"> </w:t>
      </w:r>
      <w:r>
        <w:t xml:space="preserve">The vendor warrants that all Teacher Secondary materials are free from intellectual property infringement and comply with the German Copyright Act (Urheberrechtsgesetz). The vendor shall indemnify FMEA against any third-party claims arising from the supplied materials.</w:t>
      </w:r>
    </w:p>
    <w:p>
      <w:pPr>
        <w:pStyle w:val="BodyText"/>
      </w:pPr>
      <w:r>
        <w:rPr>
          <w:bCs/>
          <w:b/>
        </w:rPr>
        <w:t xml:space="preserve">6.6</w:t>
      </w:r>
      <w:r>
        <w:t xml:space="preserve"> </w:t>
      </w:r>
      <w:r>
        <w:t xml:space="preserve">Cancellation: FMEA may cancel this Purchase Order in whole or in part with 30 days' written notice. In the event of cancellation, the vendor shall be compensated for work already performed and non-cancellable commitments, up to a maximum of 15% of the remaining Purchase Order value.</w:t>
      </w:r>
    </w:p>
    <w:p>
      <w:pPr>
        <w:pStyle w:val="BodyText"/>
      </w:pPr>
      <w:r>
        <w:rPr>
          <w:bCs/>
          <w:b/>
        </w:rPr>
        <w:t xml:space="preserve">6.7</w:t>
      </w:r>
      <w:r>
        <w:t xml:space="preserve"> </w:t>
      </w:r>
      <w:r>
        <w:t xml:space="preserve">Data Protection: All personal data of Teacher Secondary participants collected under this Purchase Order shall be processed in accordance with the EU General Data Protection Regulation (GDPR) and the Hessian Data Protection Act (HDSG). The vendor shall act as a data processor and shall not transfer data outside the European Economic Area.</w:t>
      </w:r>
    </w:p>
    <w:p>
      <w:pPr>
        <w:pStyle w:val="BodyText"/>
      </w:pPr>
      <w:r>
        <w:rPr>
          <w:bCs/>
          <w:b/>
        </w:rPr>
        <w:t xml:space="preserve">6.8</w:t>
      </w:r>
      <w:r>
        <w:t xml:space="preserve"> </w:t>
      </w:r>
      <w:r>
        <w:t xml:space="preserve">Quality Assurance: FMEA reserves the right to conduct quality inspections of all Teacher Secondary deliverables. Non-conforming items must be replaced or corrected at the vendor's expense within 14 business days of notification.</w:t>
      </w:r>
    </w:p>
    <w:p>
      <w:pPr>
        <w:pStyle w:val="BodyText"/>
      </w:pPr>
      <w:r>
        <w:rPr>
          <w:bCs/>
          <w:b/>
        </w:rPr>
        <w:t xml:space="preserve">6.9</w:t>
      </w:r>
      <w:r>
        <w:t xml:space="preserve"> </w:t>
      </w:r>
      <w:r>
        <w:t xml:space="preserve">This Purchase Order may not be assigned or subcontracted without prior written consent from the Frankfurt Metropolitan Education Authority.</w:t>
      </w:r>
    </w:p>
    <w:bookmarkEnd w:id="27"/>
    <w:bookmarkStart w:id="28" w:name="approval-and-signatures"/>
    <w:p>
      <w:pPr>
        <w:pStyle w:val="Heading2"/>
      </w:pPr>
      <w:r>
        <w:t xml:space="preserve">7. Approval and Signatures</w:t>
      </w:r>
    </w:p>
    <w:p>
      <w:pPr>
        <w:pStyle w:val="FirstParagraph"/>
      </w:pPr>
      <w:r>
        <w:rPr>
          <w:bCs/>
          <w:b/>
        </w:rPr>
        <w:t xml:space="preserve">For the Frankfurt Metropolitan Education Authority (FMEA)</w:t>
      </w:r>
    </w:p>
    <w:p>
      <w:pPr>
        <w:pStyle w:val="BodyText"/>
      </w:pPr>
      <w:r>
        <w:t xml:space="preserve">Name: Klaus Reinhardt</w:t>
      </w:r>
    </w:p>
    <w:p>
      <w:pPr>
        <w:pStyle w:val="BodyText"/>
      </w:pPr>
      <w:r>
        <w:t xml:space="preserve">Title: Head of Secondary Teacher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Pädagogik &amp; Bildung Solutions GmbH</w:t>
      </w:r>
    </w:p>
    <w:p>
      <w:pPr>
        <w:pStyle w:val="BodyText"/>
      </w:pPr>
      <w:r>
        <w:t xml:space="preserve">Name: Dr. Helga Brandt</w:t>
      </w:r>
    </w:p>
    <w:p>
      <w:pPr>
        <w:pStyle w:val="BodyText"/>
      </w:pPr>
      <w:r>
        <w:t xml:space="preserve">Title: Procurement Manager</w:t>
      </w:r>
    </w:p>
    <w:p>
      <w:pPr>
        <w:pStyle w:val="BodyText"/>
      </w:pPr>
      <w:r>
        <w:t xml:space="preserve">Signature: ___________________________</w:t>
      </w:r>
    </w:p>
    <w:p>
      <w:pPr>
        <w:pStyle w:val="BodyText"/>
      </w:pPr>
      <w:r>
        <w:t xml:space="preserve">Date: 14 June 2025</w:t>
      </w:r>
    </w:p>
    <w:bookmarkEnd w:id="28"/>
    <w:bookmarkStart w:id="29" w:name="additional-notes"/>
    <w:p>
      <w:pPr>
        <w:pStyle w:val="Heading2"/>
      </w:pPr>
      <w:r>
        <w:t xml:space="preserve">8. Additional Notes</w:t>
      </w:r>
    </w:p>
    <w:p>
      <w:pPr>
        <w:pStyle w:val="FirstParagraph"/>
      </w:pPr>
      <w:r>
        <w:t xml:space="preserve">This Purchase Order is part of the FMEA's 2025–2026 strategic initiative to elevate the quality of Teacher Secondary education across all secondary schools in Germany Frankfurt. The procurement supports the regional goal of ensuring that every secondary teacher in the Frankfurt metropolitan area receives structured, high-quality professional development, access to modern digital tools, and up-to-date curriculum resources. All Teacher Secondary programme components delivered under this Purchase Order will be evaluated at the end of the academic year 2025/2026, and results will inform future procurement cycles for the Germany Frankfurt education sector.</w:t>
      </w:r>
    </w:p>
    <w:p>
      <w:pPr>
        <w:pStyle w:val="BodyText"/>
      </w:pPr>
      <w:r>
        <w:t xml:space="preserve">Purchase Order PO-FR-2025-04871 | Teacher Secondary Education Services | Germany Frankfurt | Page 1 of 1</w:t>
      </w:r>
    </w:p>
    <w:p>
      <w:pPr>
        <w:pStyle w:val="BodyText"/>
      </w:pPr>
      <w:r>
        <w:t xml:space="preserve">Frankfurt Metropolitan Education Authority – Department of Secondary Teacher Development – Wilhelmstrasse 142, 60323 Frankfurt am Main,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Germany Frankfurt</dc:title>
  <dc:creator/>
  <dc:language>en</dc:language>
  <cp:keywords/>
  <dcterms:created xsi:type="dcterms:W3CDTF">2026-10-10T05:12:13Z</dcterms:created>
  <dcterms:modified xsi:type="dcterms:W3CDTF">2026-10-10T05:12:13Z</dcterms:modified>
</cp:coreProperties>
</file>

<file path=docProps/custom.xml><?xml version="1.0" encoding="utf-8"?>
<Properties xmlns="http://schemas.openxmlformats.org/officeDocument/2006/custom-properties" xmlns:vt="http://schemas.openxmlformats.org/officeDocument/2006/docPropsVTypes"/>
</file>