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Teacher Secondary Program &amp; Services — Germany Munich</w:t>
      </w:r>
    </w:p>
    <w:p>
      <w:pPr>
        <w:pStyle w:val="BodyText"/>
      </w:pPr>
      <w:r>
        <w:t xml:space="preserve">PO No.: GM-2025-TS-04872</w:t>
      </w:r>
    </w:p>
    <w:p>
      <w:pPr>
        <w:pStyle w:val="BodyText"/>
      </w:pPr>
      <w:r>
        <w:t xml:space="preserve">Date of Issue: 14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Landeshauptstadt München – Referat für Bildung und Sport (Munich Department of Education and Sport)</w:t>
            </w:r>
          </w:p>
        </w:tc>
      </w:tr>
      <w:tr>
        <w:tc>
          <w:tcPr/>
          <w:p>
            <w:pPr>
              <w:pStyle w:val="Compact"/>
              <w:jc w:val="left"/>
            </w:pPr>
            <w:r>
              <w:rPr>
                <w:bCs/>
                <w:b/>
              </w:rPr>
              <w:t xml:space="preserve">Address:</w:t>
            </w:r>
          </w:p>
        </w:tc>
        <w:tc>
          <w:tcPr/>
          <w:p>
            <w:pPr>
              <w:pStyle w:val="Compact"/>
              <w:jc w:val="left"/>
            </w:pPr>
            <w:r>
              <w:t xml:space="preserve">Stachus 1, 80331 München, Bayern, Germany</w:t>
            </w:r>
          </w:p>
        </w:tc>
      </w:tr>
      <w:tr>
        <w:tc>
          <w:tcPr/>
          <w:p>
            <w:pPr>
              <w:pStyle w:val="Compact"/>
              <w:jc w:val="left"/>
            </w:pPr>
            <w:r>
              <w:rPr>
                <w:bCs/>
                <w:b/>
              </w:rPr>
              <w:t xml:space="preserve">Contact Person:</w:t>
            </w:r>
          </w:p>
        </w:tc>
        <w:tc>
          <w:tcPr/>
          <w:p>
            <w:pPr>
              <w:pStyle w:val="Compact"/>
              <w:jc w:val="left"/>
            </w:pPr>
            <w:r>
              <w:t xml:space="preserve">Dr. Helena Brandt, Procurement Officer for Teacher Secondary Programs</w:t>
            </w:r>
          </w:p>
        </w:tc>
      </w:tr>
      <w:tr>
        <w:tc>
          <w:tcPr/>
          <w:p>
            <w:pPr>
              <w:pStyle w:val="Compact"/>
              <w:jc w:val="left"/>
            </w:pPr>
            <w:r>
              <w:rPr>
                <w:bCs/>
                <w:b/>
              </w:rPr>
              <w:t xml:space="preserve">Email:</w:t>
            </w:r>
          </w:p>
        </w:tc>
        <w:tc>
          <w:tcPr/>
          <w:p>
            <w:pPr>
              <w:pStyle w:val="Compact"/>
              <w:jc w:val="left"/>
            </w:pPr>
            <w:r>
              <w:t xml:space="preserve">h.brandt@bildung.muenchen.de</w:t>
            </w:r>
          </w:p>
        </w:tc>
      </w:tr>
      <w:tr>
        <w:tc>
          <w:tcPr/>
          <w:p>
            <w:pPr>
              <w:pStyle w:val="Compact"/>
              <w:jc w:val="left"/>
            </w:pPr>
            <w:r>
              <w:rPr>
                <w:bCs/>
                <w:b/>
              </w:rPr>
              <w:t xml:space="preserve">Phone:</w:t>
            </w:r>
          </w:p>
        </w:tc>
        <w:tc>
          <w:tcPr/>
          <w:p>
            <w:pPr>
              <w:pStyle w:val="Compact"/>
              <w:jc w:val="left"/>
            </w:pPr>
            <w:r>
              <w:t xml:space="preserve">+49 89 233-0</w:t>
            </w:r>
          </w:p>
        </w:tc>
      </w:tr>
      <w:tr>
        <w:tc>
          <w:tcPr/>
          <w:p>
            <w:pPr>
              <w:pStyle w:val="Compact"/>
              <w:jc w:val="left"/>
            </w:pPr>
            <w:r>
              <w:rPr>
                <w:bCs/>
                <w:b/>
              </w:rPr>
              <w:t xml:space="preserve">VAT ID (USt-IdNr.):</w:t>
            </w:r>
          </w:p>
        </w:tc>
        <w:tc>
          <w:tcPr/>
          <w:p>
            <w:pPr>
              <w:pStyle w:val="Compact"/>
              <w:jc w:val="left"/>
            </w:pPr>
            <w:r>
              <w:t xml:space="preserve">DE 123 456 789</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Pädagogik Solutions GmbH – Teacher Secondary Division</w:t>
            </w:r>
          </w:p>
        </w:tc>
      </w:tr>
      <w:tr>
        <w:tc>
          <w:tcPr/>
          <w:p>
            <w:pPr>
              <w:pStyle w:val="Compact"/>
              <w:jc w:val="left"/>
            </w:pPr>
            <w:r>
              <w:rPr>
                <w:bCs/>
                <w:b/>
              </w:rPr>
              <w:t xml:space="preserve">Address:</w:t>
            </w:r>
          </w:p>
        </w:tc>
        <w:tc>
          <w:tcPr/>
          <w:p>
            <w:pPr>
              <w:pStyle w:val="Compact"/>
              <w:jc w:val="left"/>
            </w:pPr>
            <w:r>
              <w:t xml:space="preserve">Leopoldstraße 245, 80807 München, Bayern, Germany</w:t>
            </w:r>
          </w:p>
        </w:tc>
      </w:tr>
      <w:tr>
        <w:tc>
          <w:tcPr/>
          <w:p>
            <w:pPr>
              <w:pStyle w:val="Compact"/>
              <w:jc w:val="left"/>
            </w:pPr>
            <w:r>
              <w:rPr>
                <w:bCs/>
                <w:b/>
              </w:rPr>
              <w:t xml:space="preserve">Contact Person:</w:t>
            </w:r>
          </w:p>
        </w:tc>
        <w:tc>
          <w:tcPr/>
          <w:p>
            <w:pPr>
              <w:pStyle w:val="Compact"/>
              <w:jc w:val="left"/>
            </w:pPr>
            <w:r>
              <w:t xml:space="preserve">Markus Weber, Account Director – Teacher Secondary Contracts</w:t>
            </w:r>
          </w:p>
        </w:tc>
      </w:tr>
      <w:tr>
        <w:tc>
          <w:tcPr/>
          <w:p>
            <w:pPr>
              <w:pStyle w:val="Compact"/>
              <w:jc w:val="left"/>
            </w:pPr>
            <w:r>
              <w:rPr>
                <w:bCs/>
                <w:b/>
              </w:rPr>
              <w:t xml:space="preserve">Email:</w:t>
            </w:r>
          </w:p>
        </w:tc>
        <w:tc>
          <w:tcPr/>
          <w:p>
            <w:pPr>
              <w:pStyle w:val="Compact"/>
              <w:jc w:val="left"/>
            </w:pPr>
            <w:r>
              <w:t xml:space="preserve">m.weber@paedagogsolutions.de</w:t>
            </w:r>
          </w:p>
        </w:tc>
      </w:tr>
      <w:tr>
        <w:tc>
          <w:tcPr/>
          <w:p>
            <w:pPr>
              <w:pStyle w:val="Compact"/>
              <w:jc w:val="left"/>
            </w:pPr>
            <w:r>
              <w:rPr>
                <w:bCs/>
                <w:b/>
              </w:rPr>
              <w:t xml:space="preserve">Phone:</w:t>
            </w:r>
          </w:p>
        </w:tc>
        <w:tc>
          <w:tcPr/>
          <w:p>
            <w:pPr>
              <w:pStyle w:val="Compact"/>
              <w:jc w:val="left"/>
            </w:pPr>
            <w:r>
              <w:t xml:space="preserve">+49 89 4455-6780</w:t>
            </w:r>
          </w:p>
        </w:tc>
      </w:tr>
      <w:tr>
        <w:tc>
          <w:tcPr/>
          <w:p>
            <w:pPr>
              <w:pStyle w:val="Compact"/>
              <w:jc w:val="left"/>
            </w:pPr>
            <w:r>
              <w:rPr>
                <w:bCs/>
                <w:b/>
              </w:rPr>
              <w:t xml:space="preserve">VAT ID (USt-IdNr.):</w:t>
            </w:r>
          </w:p>
        </w:tc>
        <w:tc>
          <w:tcPr/>
          <w:p>
            <w:pPr>
              <w:pStyle w:val="Compact"/>
              <w:jc w:val="left"/>
            </w:pPr>
            <w:r>
              <w:t xml:space="preserve">DE 987 654 321</w:t>
            </w:r>
          </w:p>
        </w:tc>
      </w:tr>
    </w:tbl>
    <w:bookmarkEnd w:id="22"/>
    <w:bookmarkStart w:id="23" w:name="purchase-order-description-scope"/>
    <w:p>
      <w:pPr>
        <w:pStyle w:val="Heading2"/>
      </w:pPr>
      <w:r>
        <w:t xml:space="preserve">3. Purchase Order Description &amp; Scope</w:t>
      </w:r>
    </w:p>
    <w:p>
      <w:pPr>
        <w:pStyle w:val="FirstParagraph"/>
      </w:pPr>
      <w:r>
        <w:t xml:space="preserve">This</w:t>
      </w:r>
      <w:r>
        <w:t xml:space="preserve"> </w:t>
      </w:r>
      <w:r>
        <w:t xml:space="preserve">Purchase Order</w:t>
      </w:r>
      <w:r>
        <w:t xml:space="preserve"> </w:t>
      </w:r>
      <w:r>
        <w:t xml:space="preserve">is issued by the Munich Department of Education and Sport to procure the comprehensive</w:t>
      </w:r>
      <w:r>
        <w:t xml:space="preserve"> </w:t>
      </w:r>
      <w:r>
        <w:t xml:space="preserve">Teacher Secondary</w:t>
      </w:r>
      <w:r>
        <w:t xml:space="preserve"> </w:t>
      </w:r>
      <w:r>
        <w:t xml:space="preserve">professional development program, associated teaching materials, and ongoing support services for the 2025/2026 academic year. The</w:t>
      </w:r>
      <w:r>
        <w:t xml:space="preserve"> </w:t>
      </w:r>
      <w:r>
        <w:t xml:space="preserve">Teacher Secondary</w:t>
      </w:r>
      <w:r>
        <w:t xml:space="preserve"> </w:t>
      </w:r>
      <w:r>
        <w:t xml:space="preserve">program is designed to equip secondary school educators across the city of München with advanced pedagogical methodologies, curriculum alignment tools, and digital literacy training in accordance with the Bavarian State Ministry of Education (Bayrisches Staatsministerium für Bildung und Kultus) guidelines.</w:t>
      </w:r>
    </w:p>
    <w:p>
      <w:pPr>
        <w:pStyle w:val="BodyText"/>
      </w:pPr>
      <w:r>
        <w:t xml:space="preserve">All deliverables under this</w:t>
      </w:r>
      <w:r>
        <w:t xml:space="preserve"> </w:t>
      </w:r>
      <w:r>
        <w:t xml:space="preserve">Purchase Order</w:t>
      </w:r>
      <w:r>
        <w:t xml:space="preserve"> </w:t>
      </w:r>
      <w:r>
        <w:t xml:space="preserve">shall be fulfilled within the jurisdiction of</w:t>
      </w:r>
      <w:r>
        <w:t xml:space="preserve"> </w:t>
      </w:r>
      <w:r>
        <w:t xml:space="preserve">Germany Munich</w:t>
      </w:r>
      <w:r>
        <w:t xml:space="preserve">, and all services shall comply with applicable German federal and Bavarian state regulations governing secondary education, data protection (GDPR/DSGVO), and public procurement law (VgV, GWB).</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Secondary – Annual Professional Development License (per educator, 120-hour curriculum)</w:t>
            </w:r>
          </w:p>
        </w:tc>
        <w:tc>
          <w:tcPr/>
          <w:p>
            <w:pPr>
              <w:pStyle w:val="Compact"/>
              <w:jc w:val="left"/>
            </w:pPr>
            <w:r>
              <w:t xml:space="preserve">340</w:t>
            </w:r>
          </w:p>
        </w:tc>
        <w:tc>
          <w:tcPr/>
          <w:p>
            <w:pPr>
              <w:pStyle w:val="Compact"/>
              <w:jc w:val="left"/>
            </w:pPr>
            <w:r>
              <w:t xml:space="preserve">1,250.00</w:t>
            </w:r>
          </w:p>
        </w:tc>
        <w:tc>
          <w:tcPr/>
          <w:p>
            <w:pPr>
              <w:pStyle w:val="Compact"/>
              <w:jc w:val="left"/>
            </w:pPr>
            <w:r>
              <w:t xml:space="preserve">425,000.00</w:t>
            </w:r>
          </w:p>
        </w:tc>
      </w:tr>
      <w:tr>
        <w:tc>
          <w:tcPr/>
          <w:p>
            <w:pPr>
              <w:pStyle w:val="Compact"/>
              <w:jc w:val="left"/>
            </w:pPr>
            <w:r>
              <w:t xml:space="preserve">02</w:t>
            </w:r>
          </w:p>
        </w:tc>
        <w:tc>
          <w:tcPr/>
          <w:p>
            <w:pPr>
              <w:pStyle w:val="Compact"/>
              <w:jc w:val="left"/>
            </w:pPr>
            <w:r>
              <w:t xml:space="preserve">Teacher Secondary – Digital Learning Platform Access (Munich secondary schools, 12-month subscription)</w:t>
            </w:r>
          </w:p>
        </w:tc>
        <w:tc>
          <w:tcPr/>
          <w:p>
            <w:pPr>
              <w:pStyle w:val="Compact"/>
              <w:jc w:val="left"/>
            </w:pPr>
            <w:r>
              <w:t xml:space="preserve">85</w:t>
            </w:r>
          </w:p>
        </w:tc>
        <w:tc>
          <w:tcPr/>
          <w:p>
            <w:pPr>
              <w:pStyle w:val="Compact"/>
              <w:jc w:val="left"/>
            </w:pPr>
            <w:r>
              <w:t xml:space="preserve">8,500.00</w:t>
            </w:r>
          </w:p>
        </w:tc>
        <w:tc>
          <w:tcPr/>
          <w:p>
            <w:pPr>
              <w:pStyle w:val="Compact"/>
              <w:jc w:val="left"/>
            </w:pPr>
            <w:r>
              <w:t xml:space="preserve">722,500.00</w:t>
            </w:r>
          </w:p>
        </w:tc>
      </w:tr>
      <w:tr>
        <w:tc>
          <w:tcPr/>
          <w:p>
            <w:pPr>
              <w:pStyle w:val="Compact"/>
              <w:jc w:val="left"/>
            </w:pPr>
            <w:r>
              <w:t xml:space="preserve">03</w:t>
            </w:r>
          </w:p>
        </w:tc>
        <w:tc>
          <w:tcPr/>
          <w:p>
            <w:pPr>
              <w:pStyle w:val="Compact"/>
              <w:jc w:val="left"/>
            </w:pPr>
            <w:r>
              <w:t xml:space="preserve">Teacher Secondary – Printed Curriculum &amp; Assessment Materials (Bavarian secondary school standards, 2025/26 edition)</w:t>
            </w:r>
          </w:p>
        </w:tc>
        <w:tc>
          <w:tcPr/>
          <w:p>
            <w:pPr>
              <w:pStyle w:val="Compact"/>
              <w:jc w:val="left"/>
            </w:pPr>
            <w:r>
              <w:t xml:space="preserve">3,400</w:t>
            </w:r>
          </w:p>
        </w:tc>
        <w:tc>
          <w:tcPr/>
          <w:p>
            <w:pPr>
              <w:pStyle w:val="Compact"/>
              <w:jc w:val="left"/>
            </w:pPr>
            <w:r>
              <w:t xml:space="preserve">42.50</w:t>
            </w:r>
          </w:p>
        </w:tc>
        <w:tc>
          <w:tcPr/>
          <w:p>
            <w:pPr>
              <w:pStyle w:val="Compact"/>
              <w:jc w:val="left"/>
            </w:pPr>
            <w:r>
              <w:t xml:space="preserve">144,500.00</w:t>
            </w:r>
          </w:p>
        </w:tc>
      </w:tr>
      <w:tr>
        <w:tc>
          <w:tcPr/>
          <w:p>
            <w:pPr>
              <w:pStyle w:val="Compact"/>
              <w:jc w:val="left"/>
            </w:pPr>
            <w:r>
              <w:t xml:space="preserve">04</w:t>
            </w:r>
          </w:p>
        </w:tc>
        <w:tc>
          <w:tcPr/>
          <w:p>
            <w:pPr>
              <w:pStyle w:val="Compact"/>
              <w:jc w:val="left"/>
            </w:pPr>
            <w:r>
              <w:t xml:space="preserve">Teacher Secondary – On-site Workshop Facilitation (Munich venues, 16 sessions per term, 2 terms)</w:t>
            </w:r>
          </w:p>
        </w:tc>
        <w:tc>
          <w:tcPr/>
          <w:p>
            <w:pPr>
              <w:pStyle w:val="Compact"/>
              <w:jc w:val="left"/>
            </w:pPr>
            <w:r>
              <w:t xml:space="preserve">32</w:t>
            </w:r>
          </w:p>
        </w:tc>
        <w:tc>
          <w:tcPr/>
          <w:p>
            <w:pPr>
              <w:pStyle w:val="Compact"/>
              <w:jc w:val="left"/>
            </w:pPr>
            <w:r>
              <w:t xml:space="preserve">3,200.00</w:t>
            </w:r>
          </w:p>
        </w:tc>
        <w:tc>
          <w:tcPr/>
          <w:p>
            <w:pPr>
              <w:pStyle w:val="Compact"/>
              <w:jc w:val="left"/>
            </w:pPr>
            <w:r>
              <w:t xml:space="preserve">102,400.00</w:t>
            </w:r>
          </w:p>
        </w:tc>
      </w:tr>
      <w:tr>
        <w:tc>
          <w:tcPr/>
          <w:p>
            <w:pPr>
              <w:pStyle w:val="Compact"/>
              <w:jc w:val="left"/>
            </w:pPr>
            <w:r>
              <w:t xml:space="preserve">05</w:t>
            </w:r>
          </w:p>
        </w:tc>
        <w:tc>
          <w:tcPr/>
          <w:p>
            <w:pPr>
              <w:pStyle w:val="Compact"/>
              <w:jc w:val="left"/>
            </w:pPr>
            <w:r>
              <w:t xml:space="preserve">Teacher Secondary – Ongoing Technical Support &amp; Helpdesk (Germany Munich regional office, 12 months)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Teacher Secondary – Annual Evaluation &amp; Reporting Service (compliance with Munich education authority standards)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rPr>
                <w:bCs/>
                <w:b/>
              </w:rPr>
              <w:t xml:space="preserve">Subtotal (excl. VAT)</w:t>
            </w:r>
          </w:p>
        </w:tc>
        <w:tc>
          <w:tcPr/>
          <w:p>
            <w:pPr>
              <w:pStyle w:val="Compact"/>
              <w:jc w:val="left"/>
            </w:pPr>
            <w:r>
              <w:rPr>
                <w:bCs/>
                <w:b/>
              </w:rPr>
              <w:t xml:space="preserve">1,464,400.00</w:t>
            </w:r>
          </w:p>
        </w:tc>
      </w:tr>
      <w:tr>
        <w:tc>
          <w:tcPr>
            <w:gridSpan w:val="4"/>
          </w:tcPr>
          <w:p>
            <w:pPr>
              <w:pStyle w:val="Compact"/>
              <w:jc w:val="left"/>
            </w:pPr>
            <w:r>
              <w:rPr>
                <w:bCs/>
                <w:b/>
              </w:rPr>
              <w:t xml:space="preserve">VAT (19% – Germany)</w:t>
            </w:r>
          </w:p>
        </w:tc>
        <w:tc>
          <w:tcPr/>
          <w:p>
            <w:pPr>
              <w:pStyle w:val="Compact"/>
              <w:jc w:val="left"/>
            </w:pPr>
            <w:r>
              <w:rPr>
                <w:bCs/>
                <w:b/>
              </w:rPr>
              <w:t xml:space="preserve">278,236.00</w:t>
            </w:r>
          </w:p>
        </w:tc>
      </w:tr>
      <w:tr>
        <w:tc>
          <w:tcPr>
            <w:gridSpan w:val="4"/>
          </w:tcPr>
          <w:p>
            <w:pPr>
              <w:pStyle w:val="Compact"/>
              <w:jc w:val="left"/>
            </w:pPr>
            <w:r>
              <w:rPr>
                <w:bCs/>
                <w:b/>
              </w:rPr>
              <w:t xml:space="preserve">GRAND TOTAL (incl. VAT)</w:t>
            </w:r>
          </w:p>
        </w:tc>
        <w:tc>
          <w:tcPr/>
          <w:p>
            <w:pPr>
              <w:pStyle w:val="Compact"/>
              <w:jc w:val="left"/>
            </w:pPr>
            <w:r>
              <w:rPr>
                <w:bCs/>
                <w:b/>
              </w:rPr>
              <w:t xml:space="preserve">1,742,636.00</w:t>
            </w:r>
          </w:p>
        </w:tc>
      </w:tr>
    </w:tbl>
    <w:bookmarkEnd w:id="24"/>
    <w:bookmarkStart w:id="25" w:name="delivery-performance-schedule"/>
    <w:p>
      <w:pPr>
        <w:pStyle w:val="Heading2"/>
      </w:pPr>
      <w:r>
        <w:t xml:space="preserve">5. Delivery &amp; Performance Schedule</w:t>
      </w:r>
    </w:p>
    <w:p>
      <w:pPr>
        <w:pStyle w:val="FirstParagraph"/>
      </w:pPr>
      <w:r>
        <w:t xml:space="preserve">All</w:t>
      </w:r>
      <w:r>
        <w:t xml:space="preserve"> </w:t>
      </w:r>
      <w:r>
        <w:t xml:space="preserve">Teacher Secondary</w:t>
      </w:r>
      <w:r>
        <w:t xml:space="preserve"> </w:t>
      </w:r>
      <w:r>
        <w:t xml:space="preserve">program materials and platform access shall be delivered and made operational no later than</w:t>
      </w:r>
      <w:r>
        <w:t xml:space="preserve"> </w:t>
      </w:r>
      <w:r>
        <w:rPr>
          <w:bCs/>
          <w:b/>
        </w:rPr>
        <w:t xml:space="preserve">15 August 2025</w:t>
      </w:r>
      <w:r>
        <w:t xml:space="preserve">, in time for the commencement of the 2025/2026 academic year in</w:t>
      </w:r>
      <w:r>
        <w:t xml:space="preserve"> </w:t>
      </w:r>
      <w:r>
        <w:t xml:space="preserve">Germany Munich</w:t>
      </w:r>
      <w:r>
        <w:t xml:space="preserve">. On-site workshops shall be conducted at designated secondary school venues within the city of München, with the first session scheduled for 22 September 2025. The supplier shall provide a detailed delivery and implementation timeline within ten (10) business days of acceptance of this</w:t>
      </w:r>
      <w:r>
        <w:t xml:space="preserve"> </w:t>
      </w:r>
      <w:r>
        <w:t xml:space="preserve">Purchase Order</w:t>
      </w:r>
      <w:r>
        <w:t xml:space="preserve">.</w:t>
      </w:r>
    </w:p>
    <w:bookmarkEnd w:id="25"/>
    <w:bookmarkStart w:id="26" w:name="payment-terms"/>
    <w:p>
      <w:pPr>
        <w:pStyle w:val="Heading2"/>
      </w:pPr>
      <w:r>
        <w:t xml:space="preserve">6. Payment Terms</w:t>
      </w:r>
    </w:p>
    <w:p>
      <w:pPr>
        <w:numPr>
          <w:ilvl w:val="0"/>
          <w:numId w:val="1001"/>
        </w:numPr>
        <w:pStyle w:val="Compact"/>
      </w:pPr>
      <w:r>
        <w:t xml:space="preserve">Payment shall be made via bank transfer (SEPA) to the supplier’s designated account in Germany.</w:t>
      </w:r>
    </w:p>
    <w:p>
      <w:pPr>
        <w:numPr>
          <w:ilvl w:val="0"/>
          <w:numId w:val="1001"/>
        </w:numPr>
        <w:pStyle w:val="Compact"/>
      </w:pPr>
      <w:r>
        <w:t xml:space="preserve">30% advance payment upon written acceptance of this</w:t>
      </w:r>
      <w:r>
        <w:t xml:space="preserve"> </w:t>
      </w:r>
      <w:r>
        <w:t xml:space="preserve">Purchase Order</w:t>
      </w:r>
      <w:r>
        <w:t xml:space="preserve">.</w:t>
      </w:r>
    </w:p>
    <w:p>
      <w:pPr>
        <w:numPr>
          <w:ilvl w:val="0"/>
          <w:numId w:val="1001"/>
        </w:numPr>
        <w:pStyle w:val="Compact"/>
      </w:pPr>
      <w:r>
        <w:t xml:space="preserve">40% upon completion of the first term of</w:t>
      </w:r>
      <w:r>
        <w:t xml:space="preserve"> </w:t>
      </w:r>
      <w:r>
        <w:t xml:space="preserve">Teacher Secondary</w:t>
      </w:r>
      <w:r>
        <w:t xml:space="preserve"> </w:t>
      </w:r>
      <w:r>
        <w:t xml:space="preserve">workshops and platform deployment.</w:t>
      </w:r>
    </w:p>
    <w:p>
      <w:pPr>
        <w:numPr>
          <w:ilvl w:val="0"/>
          <w:numId w:val="1001"/>
        </w:numPr>
        <w:pStyle w:val="Compact"/>
      </w:pPr>
      <w:r>
        <w:t xml:space="preserve">30% upon final delivery, completion of the second term, and submission of the annual evaluation report.</w:t>
      </w:r>
    </w:p>
    <w:p>
      <w:pPr>
        <w:numPr>
          <w:ilvl w:val="0"/>
          <w:numId w:val="1001"/>
        </w:numPr>
        <w:pStyle w:val="Compact"/>
      </w:pPr>
      <w:r>
        <w:t xml:space="preserve">All invoices shall reference</w:t>
      </w:r>
      <w:r>
        <w:t xml:space="preserve"> </w:t>
      </w:r>
      <w:r>
        <w:t xml:space="preserve">Purchase Order</w:t>
      </w:r>
      <w:r>
        <w:t xml:space="preserve"> </w:t>
      </w:r>
      <w:r>
        <w:t xml:space="preserve">No. GM-2025-TS-04872 and shall be issued in accordance with German invoicing regulations (GoBD).</w:t>
      </w:r>
    </w:p>
    <w:p>
      <w:pPr>
        <w:numPr>
          <w:ilvl w:val="0"/>
          <w:numId w:val="1001"/>
        </w:numPr>
        <w:pStyle w:val="Compact"/>
      </w:pPr>
      <w:r>
        <w:t xml:space="preserve">Payment terms: Net 30 days from date of invoice receipt.</w:t>
      </w:r>
    </w:p>
    <w:bookmarkEnd w:id="26"/>
    <w:bookmarkStart w:id="27" w:name="terms-conditions"/>
    <w:p>
      <w:pPr>
        <w:pStyle w:val="Heading2"/>
      </w:pPr>
      <w:r>
        <w:t xml:space="preserve">7. Terms &amp;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Federal Republic of Germany. Any disputes shall be subject to the exclusive jurisdiction of the competent courts in München, Germany.</w:t>
      </w:r>
    </w:p>
    <w:p>
      <w:pPr>
        <w:numPr>
          <w:ilvl w:val="0"/>
          <w:numId w:val="1002"/>
        </w:numPr>
        <w:pStyle w:val="Compact"/>
      </w:pPr>
      <w:r>
        <w:t xml:space="preserve">The supplier warrants that all</w:t>
      </w:r>
      <w:r>
        <w:t xml:space="preserve"> </w:t>
      </w:r>
      <w:r>
        <w:t xml:space="preserve">Teacher Secondary</w:t>
      </w:r>
      <w:r>
        <w:t xml:space="preserve"> </w:t>
      </w:r>
      <w:r>
        <w:t xml:space="preserve">program content is original, free of intellectual property infringement, and aligned with the current Bavarian secondary education curriculum (Lehrpläne für die Sekundarstufe I und II).</w:t>
      </w:r>
    </w:p>
    <w:p>
      <w:pPr>
        <w:numPr>
          <w:ilvl w:val="0"/>
          <w:numId w:val="1002"/>
        </w:numPr>
        <w:pStyle w:val="Compact"/>
      </w:pPr>
      <w:r>
        <w:t xml:space="preserve">The supplier shall maintain full compliance with the General Data Protection Regulation (GDPR) and the Bavarian Data Protection Act (BayDSG) in the handling of all educator and student data processed under this</w:t>
      </w:r>
      <w:r>
        <w:t xml:space="preserve"> </w:t>
      </w:r>
      <w:r>
        <w:t xml:space="preserve">Purchase Order</w:t>
      </w:r>
      <w:r>
        <w:t xml:space="preserve">.</w:t>
      </w:r>
    </w:p>
    <w:p>
      <w:pPr>
        <w:numPr>
          <w:ilvl w:val="0"/>
          <w:numId w:val="1002"/>
        </w:numPr>
        <w:pStyle w:val="Compact"/>
      </w:pPr>
      <w:r>
        <w:t xml:space="preserve">Force majeure events, including but not limited to natural disasters, pandemics, or government-ordered school closures in</w:t>
      </w:r>
      <w:r>
        <w:t xml:space="preserve"> </w:t>
      </w:r>
      <w:r>
        <w:t xml:space="preserve">Germany Munich</w:t>
      </w:r>
      <w:r>
        <w:t xml:space="preserve">, shall extend delivery deadlines proportionally.</w:t>
      </w:r>
    </w:p>
    <w:p>
      <w:pPr>
        <w:numPr>
          <w:ilvl w:val="0"/>
          <w:numId w:val="1002"/>
        </w:numPr>
        <w:pStyle w:val="Compact"/>
      </w:pPr>
      <w:r>
        <w:t xml:space="preserve">The buyer reserves the right to audit the supplier’s</w:t>
      </w:r>
      <w:r>
        <w:t xml:space="preserve"> </w:t>
      </w:r>
      <w:r>
        <w:t xml:space="preserve">Teacher Secondary</w:t>
      </w:r>
      <w:r>
        <w:t xml:space="preserve"> </w:t>
      </w:r>
      <w:r>
        <w:t xml:space="preserve">program delivery, financial records, and compliance documentation upon 14 days’ written notice.</w:t>
      </w:r>
    </w:p>
    <w:p>
      <w:pPr>
        <w:numPr>
          <w:ilvl w:val="0"/>
          <w:numId w:val="1002"/>
        </w:numPr>
        <w:pStyle w:val="Compact"/>
      </w:pPr>
      <w:r>
        <w:t xml:space="preserve">Early termination may be invoked by either party with 90 days’ written notice. In such cases, the supplier shall be compensated for services rendered up to the termination date.</w:t>
      </w:r>
    </w:p>
    <w:p>
      <w:pPr>
        <w:numPr>
          <w:ilvl w:val="0"/>
          <w:numId w:val="1002"/>
        </w:numPr>
        <w:pStyle w:val="Compact"/>
      </w:pPr>
      <w:r>
        <w:t xml:space="preserve">All communications regarding this</w:t>
      </w:r>
      <w:r>
        <w:t xml:space="preserve"> </w:t>
      </w:r>
      <w:r>
        <w:t xml:space="preserve">Purchase Order</w:t>
      </w:r>
      <w:r>
        <w:t xml:space="preserve"> </w:t>
      </w:r>
      <w:r>
        <w:t xml:space="preserve">shall be conducted in German or English and directed to the contact persons listed in Sections 1 and 2.</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w:t>
      </w:r>
      <w:r>
        <w:t xml:space="preserve"> </w:t>
      </w:r>
      <w:r>
        <w:t xml:space="preserve">Teacher Secondary</w:t>
      </w:r>
      <w:r>
        <w:t xml:space="preserve"> </w:t>
      </w:r>
      <w:r>
        <w:t xml:space="preserve">program in</w:t>
      </w:r>
      <w:r>
        <w:t xml:space="preserve"> </w:t>
      </w:r>
      <w:r>
        <w:t xml:space="preserve">Germany Munich</w:t>
      </w:r>
      <w:r>
        <w:t xml:space="preserve">. This document constitutes a binding agreement upon countersignature by both authorized representatives.</w:t>
      </w:r>
    </w:p>
    <w:p>
      <w:pPr>
        <w:pStyle w:val="BodyText"/>
      </w:pPr>
      <w:r>
        <w:rPr>
          <w:bCs/>
          <w:b/>
        </w:rPr>
        <w:t xml:space="preserve">For the Buyer (Munich Department of Education):</w:t>
      </w:r>
      <w:r>
        <w:br/>
      </w:r>
      <w:r>
        <w:br/>
      </w:r>
      <w:r>
        <w:t xml:space="preserve">Name: Dr. Helena Brandt</w:t>
      </w:r>
      <w:r>
        <w:br/>
      </w:r>
      <w:r>
        <w:t xml:space="preserve">Title: Procurement Officer</w:t>
      </w:r>
      <w:r>
        <w:br/>
      </w:r>
      <w:r>
        <w:t xml:space="preserve">Signature: _________________________</w:t>
      </w:r>
      <w:r>
        <w:br/>
      </w:r>
      <w:r>
        <w:t xml:space="preserve">Date: _________________________</w:t>
      </w:r>
    </w:p>
    <w:p>
      <w:pPr>
        <w:pStyle w:val="BodyText"/>
      </w:pPr>
      <w:r>
        <w:rPr>
          <w:bCs/>
          <w:b/>
        </w:rPr>
        <w:t xml:space="preserve">For the Supplier (Pädagogik Solutions GmbH):</w:t>
      </w:r>
      <w:r>
        <w:br/>
      </w:r>
      <w:r>
        <w:br/>
      </w:r>
      <w:r>
        <w:t xml:space="preserve">Name: Markus Weber</w:t>
      </w:r>
      <w:r>
        <w:br/>
      </w:r>
      <w:r>
        <w:t xml:space="preserve">Title: Account Director</w:t>
      </w:r>
      <w:r>
        <w:br/>
      </w:r>
      <w:r>
        <w:t xml:space="preserve">Signature: _________________________</w:t>
      </w:r>
      <w:r>
        <w:br/>
      </w:r>
      <w:r>
        <w:t xml:space="preserve">Date: _________________________</w:t>
      </w:r>
    </w:p>
    <w:bookmarkEnd w:id="28"/>
    <w:p>
      <w:pPr>
        <w:pStyle w:val="BodyText"/>
      </w:pPr>
      <w:r>
        <w:rPr>
          <w:bCs/>
          <w:b/>
        </w:rPr>
        <w:t xml:space="preserve">Purchase Order</w:t>
      </w:r>
      <w:r>
        <w:t xml:space="preserve"> </w:t>
      </w:r>
      <w:r>
        <w:t xml:space="preserve">No. GM-2025-TS-04872 —</w:t>
      </w:r>
      <w:r>
        <w:t xml:space="preserve"> </w:t>
      </w:r>
      <w:r>
        <w:t xml:space="preserve">Teacher Secondary</w:t>
      </w:r>
      <w:r>
        <w:t xml:space="preserve"> </w:t>
      </w:r>
      <w:r>
        <w:t xml:space="preserve">Program —</w:t>
      </w:r>
      <w:r>
        <w:t xml:space="preserve"> </w:t>
      </w:r>
      <w:r>
        <w:t xml:space="preserve">Germany Munich</w:t>
      </w:r>
    </w:p>
    <w:p>
      <w:pPr>
        <w:pStyle w:val="BodyText"/>
      </w:pPr>
      <w:r>
        <w:t xml:space="preserve">This document is the property of the Landeshauptstadt München. Unauthorized reproduction or distribution is prohibited under German copyright law (Urheberrechtsgesetz).</w:t>
      </w:r>
    </w:p>
    <w:p>
      <w:pPr>
        <w:pStyle w:val="BodyText"/>
      </w:pPr>
      <w:r>
        <w:t xml:space="preserve">Document Version: 1.0 | Generated: 14 June 2025 | Classification: Official Procurement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Germany Munich</dc:title>
  <dc:creator/>
  <dc:language>en</dc:language>
  <cp:keywords/>
  <dcterms:created xsi:type="dcterms:W3CDTF">2026-10-10T06:24:49Z</dcterms:created>
  <dcterms:modified xsi:type="dcterms:W3CDTF">2026-10-10T06:24:49Z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