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Secondary</w:t>
      </w:r>
      <w:r>
        <w:t xml:space="preserve"> </w:t>
      </w:r>
      <w:r>
        <w:t xml:space="preserve">Program</w:t>
      </w:r>
      <w:r>
        <w:t xml:space="preserve"> </w:t>
      </w:r>
      <w:r>
        <w:t xml:space="preserve">-</w:t>
      </w:r>
      <w:r>
        <w:t xml:space="preserve"> </w:t>
      </w:r>
      <w:r>
        <w:t xml:space="preserve">India</w:t>
      </w:r>
      <w:r>
        <w:t xml:space="preserve"> </w:t>
      </w:r>
      <w:r>
        <w:t xml:space="preserve">Mumbai</w:t>
      </w:r>
    </w:p>
    <w:bookmarkStart w:id="20" w:name="purchase-order"/>
    <w:p>
      <w:pPr>
        <w:pStyle w:val="Heading1"/>
      </w:pPr>
      <w:r>
        <w:t xml:space="preserve">PURCHASE ORDER</w:t>
      </w:r>
    </w:p>
    <w:p>
      <w:pPr>
        <w:pStyle w:val="FirstParagraph"/>
      </w:pPr>
      <w:r>
        <w:t xml:space="preserve">Teacher Secondary Program – Academic Year 2025–2026</w:t>
      </w:r>
    </w:p>
    <w:p>
      <w:pPr>
        <w:pStyle w:val="BodyText"/>
      </w:pPr>
      <w:r>
        <w:t xml:space="preserve">PO No: IN/MUM/TS/2025/04872</w:t>
      </w:r>
    </w:p>
    <w:p>
      <w:pPr>
        <w:pStyle w:val="BodyText"/>
      </w:pPr>
      <w:r>
        <w:t xml:space="preserve">Issued in India Mumbai | Date: 15 June 2025</w:t>
      </w:r>
    </w:p>
    <w:bookmarkEnd w:id="20"/>
    <w:bookmarkStart w:id="21" w:name="purchasing-entity-buyer"/>
    <w:p>
      <w:pPr>
        <w:pStyle w:val="Heading3"/>
      </w:pPr>
      <w:r>
        <w:t xml:space="preserve">Purchasing Entity (Buyer)</w:t>
      </w:r>
    </w:p>
    <w:p>
      <w:pPr>
        <w:pStyle w:val="FirstParagraph"/>
      </w:pPr>
      <w:r>
        <w:rPr>
          <w:bCs/>
          <w:b/>
        </w:rPr>
        <w:t xml:space="preserve">Organization:</w:t>
      </w:r>
      <w:r>
        <w:t xml:space="preserve"> </w:t>
      </w:r>
      <w:r>
        <w:t xml:space="preserve">Mumbai Secondary Education Board (MSEB)</w:t>
      </w:r>
    </w:p>
    <w:p>
      <w:pPr>
        <w:pStyle w:val="BodyText"/>
      </w:pPr>
      <w:r>
        <w:rPr>
          <w:bCs/>
          <w:b/>
        </w:rPr>
        <w:t xml:space="preserve">Address:</w:t>
      </w:r>
      <w:r>
        <w:t xml:space="preserve"> </w:t>
      </w:r>
      <w:r>
        <w:t xml:space="preserve">4th Floor, Education Complex, Andheri West, Mumbai – 400053, Maharashtra, India</w:t>
      </w:r>
    </w:p>
    <w:p>
      <w:pPr>
        <w:pStyle w:val="BodyText"/>
      </w:pPr>
      <w:r>
        <w:rPr>
          <w:bCs/>
          <w:b/>
        </w:rPr>
        <w:t xml:space="preserve">Contact:</w:t>
      </w:r>
      <w:r>
        <w:t xml:space="preserve"> </w:t>
      </w:r>
      <w:r>
        <w:t xml:space="preserve">procurement@mseb.gov.in</w:t>
      </w:r>
    </w:p>
    <w:p>
      <w:pPr>
        <w:pStyle w:val="BodyText"/>
      </w:pPr>
      <w:r>
        <w:rPr>
          <w:bCs/>
          <w:b/>
        </w:rPr>
        <w:t xml:space="preserve">Authorized Officer:</w:t>
      </w:r>
      <w:r>
        <w:t xml:space="preserve"> </w:t>
      </w:r>
      <w:r>
        <w:t xml:space="preserve">Dr. Rajesh Kulkarni, Director of Teacher Secondary Affairs</w:t>
      </w:r>
    </w:p>
    <w:p>
      <w:pPr>
        <w:pStyle w:val="BodyText"/>
      </w:pPr>
      <w:r>
        <w:rPr>
          <w:bCs/>
          <w:b/>
        </w:rPr>
        <w:t xml:space="preserve">GSTIN:</w:t>
      </w:r>
      <w:r>
        <w:t xml:space="preserve"> </w:t>
      </w:r>
      <w:r>
        <w:t xml:space="preserve">27AAAMM0487P1Z5</w:t>
      </w:r>
    </w:p>
    <w:bookmarkEnd w:id="21"/>
    <w:bookmarkStart w:id="22" w:name="vendor-supplier"/>
    <w:p>
      <w:pPr>
        <w:pStyle w:val="Heading3"/>
      </w:pPr>
      <w:r>
        <w:t xml:space="preserve">Vendor / Supplier</w:t>
      </w:r>
    </w:p>
    <w:p>
      <w:pPr>
        <w:pStyle w:val="FirstParagraph"/>
      </w:pPr>
      <w:r>
        <w:rPr>
          <w:bCs/>
          <w:b/>
        </w:rPr>
        <w:t xml:space="preserve">Organization:</w:t>
      </w:r>
      <w:r>
        <w:t xml:space="preserve"> </w:t>
      </w:r>
      <w:r>
        <w:t xml:space="preserve">EduPrime Learning Solutions Pvt. Ltd.</w:t>
      </w:r>
    </w:p>
    <w:p>
      <w:pPr>
        <w:pStyle w:val="BodyText"/>
      </w:pPr>
      <w:r>
        <w:rPr>
          <w:bCs/>
          <w:b/>
        </w:rPr>
        <w:t xml:space="preserve">Address:</w:t>
      </w:r>
      <w:r>
        <w:t xml:space="preserve"> </w:t>
      </w:r>
      <w:r>
        <w:t xml:space="preserve">12, Nariman Point, Mumbai – 400021, Maharashtra, India</w:t>
      </w:r>
    </w:p>
    <w:p>
      <w:pPr>
        <w:pStyle w:val="BodyText"/>
      </w:pPr>
      <w:r>
        <w:rPr>
          <w:bCs/>
          <w:b/>
        </w:rPr>
        <w:t xml:space="preserve">Contact:</w:t>
      </w:r>
      <w:r>
        <w:t xml:space="preserve"> </w:t>
      </w:r>
      <w:r>
        <w:t xml:space="preserve">sales@eduprime.in</w:t>
      </w:r>
    </w:p>
    <w:p>
      <w:pPr>
        <w:pStyle w:val="BodyText"/>
      </w:pPr>
      <w:r>
        <w:rPr>
          <w:bCs/>
          <w:b/>
        </w:rPr>
        <w:t xml:space="preserve">Authorized Representative:</w:t>
      </w:r>
      <w:r>
        <w:t xml:space="preserve"> </w:t>
      </w:r>
      <w:r>
        <w:t xml:space="preserve">Ms. Priya Deshmukh, Head of Sales</w:t>
      </w:r>
    </w:p>
    <w:p>
      <w:pPr>
        <w:pStyle w:val="BodyText"/>
      </w:pPr>
      <w:r>
        <w:rPr>
          <w:bCs/>
          <w:b/>
        </w:rPr>
        <w:t xml:space="preserve">GSTIN:</w:t>
      </w:r>
      <w:r>
        <w:t xml:space="preserve"> </w:t>
      </w:r>
      <w:r>
        <w:t xml:space="preserve">27AABCE5678K1Z3</w:t>
      </w:r>
    </w:p>
    <w:bookmarkEnd w:id="22"/>
    <w:p>
      <w:pPr>
        <w:pStyle w:val="BodyText"/>
      </w:pPr>
      <w:r>
        <w:t xml:space="preserve">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IN/MUM/TS/2025/04872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Delivery Location</w:t>
            </w:r>
          </w:p>
        </w:tc>
        <w:tc>
          <w:tcPr/>
          <w:p>
            <w:pPr>
              <w:pStyle w:val="Compact"/>
              <w:jc w:val="left"/>
            </w:pPr>
            <w:r>
              <w:t xml:space="preserve">MSEB Training Centre, Bandra East, Mumbai, Maharashtra, India</w:t>
            </w:r>
          </w:p>
        </w:tc>
      </w:tr>
      <w:tr>
        <w:tc>
          <w:tcPr/>
          <w:p>
            <w:pPr>
              <w:pStyle w:val="Compact"/>
              <w:jc w:val="left"/>
            </w:pPr>
            <w:r>
              <w:t xml:space="preserve">Required Delivery Date</w:t>
            </w:r>
          </w:p>
        </w:tc>
        <w:tc>
          <w:tcPr/>
          <w:p>
            <w:pPr>
              <w:pStyle w:val="Compact"/>
              <w:jc w:val="left"/>
            </w:pPr>
            <w:r>
              <w:t xml:space="preserve">30 July 2025</w:t>
            </w:r>
          </w:p>
        </w:tc>
      </w:tr>
      <w:tr>
        <w:tc>
          <w:tcPr/>
          <w:p>
            <w:pPr>
              <w:pStyle w:val="Compact"/>
              <w:jc w:val="left"/>
            </w:pPr>
            <w:r>
              <w:t xml:space="preserve">Payment Terms</w:t>
            </w:r>
          </w:p>
        </w:tc>
        <w:tc>
          <w:tcPr/>
          <w:p>
            <w:pPr>
              <w:pStyle w:val="Compact"/>
              <w:jc w:val="left"/>
            </w:pPr>
            <w:r>
              <w:t xml:space="preserve">Net 45 days from date of invoice, subject to satisfactory delivery and acceptance</w:t>
            </w:r>
          </w:p>
        </w:tc>
      </w:tr>
      <w:tr>
        <w:tc>
          <w:tcPr/>
          <w:p>
            <w:pPr>
              <w:pStyle w:val="Compact"/>
              <w:jc w:val="left"/>
            </w:pPr>
            <w:r>
              <w:t xml:space="preserve">Currency</w:t>
            </w:r>
          </w:p>
        </w:tc>
        <w:tc>
          <w:tcPr/>
          <w:p>
            <w:pPr>
              <w:pStyle w:val="Compact"/>
              <w:jc w:val="left"/>
            </w:pPr>
            <w:r>
              <w:t xml:space="preserve">Indian Rupee (INR)</w:t>
            </w:r>
          </w:p>
        </w:tc>
      </w:tr>
      <w:tr>
        <w:tc>
          <w:tcPr/>
          <w:p>
            <w:pPr>
              <w:pStyle w:val="Compact"/>
              <w:jc w:val="left"/>
            </w:pPr>
            <w:r>
              <w:t xml:space="preserve">Applicable Tax</w:t>
            </w:r>
          </w:p>
        </w:tc>
        <w:tc>
          <w:tcPr/>
          <w:p>
            <w:pPr>
              <w:pStyle w:val="Compact"/>
              <w:jc w:val="left"/>
            </w:pPr>
            <w:r>
              <w:t xml:space="preserve">GST @ 18% (as per Indian tax regulations)</w:t>
            </w:r>
          </w:p>
        </w:tc>
      </w:tr>
    </w:tbl>
    <w:p>
      <w:pPr>
        <w:pStyle w:val="BodyText"/>
      </w:pPr>
      <w:r>
        <w:t xml:space="preserve">Items Ordered – Teacher Secondary Program</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(INR)</w:t>
            </w:r>
          </w:p>
        </w:tc>
        <w:tc>
          <w:tcPr/>
          <w:p>
            <w:pPr>
              <w:pStyle w:val="Compact"/>
              <w:jc w:val="left"/>
            </w:pPr>
            <w:r>
              <w:t xml:space="preserve">Total (INR)</w:t>
            </w:r>
          </w:p>
        </w:tc>
      </w:tr>
      <w:tr>
        <w:tc>
          <w:tcPr/>
          <w:p>
            <w:pPr>
              <w:pStyle w:val="Compact"/>
              <w:jc w:val="left"/>
            </w:pPr>
            <w:r>
              <w:t xml:space="preserve">01</w:t>
            </w:r>
          </w:p>
        </w:tc>
        <w:tc>
          <w:tcPr/>
          <w:p>
            <w:pPr>
              <w:pStyle w:val="Compact"/>
              <w:jc w:val="left"/>
            </w:pPr>
            <w:r>
              <w:t xml:space="preserve">Comprehensive Teacher Secondary Training Curriculum Package (Grades 9–12) – Digital and Print, aligned with CBSE and Maharashtra State Board syllabi for India Mumbai region</w:t>
            </w:r>
          </w:p>
        </w:tc>
        <w:tc>
          <w:tcPr/>
          <w:p>
            <w:pPr>
              <w:pStyle w:val="Compact"/>
              <w:jc w:val="left"/>
            </w:pPr>
            <w:r>
              <w:t xml:space="preserve">500</w:t>
            </w:r>
          </w:p>
        </w:tc>
        <w:tc>
          <w:tcPr/>
          <w:p>
            <w:pPr>
              <w:pStyle w:val="Compact"/>
              <w:jc w:val="left"/>
            </w:pPr>
            <w:r>
              <w:t xml:space="preserve">4,500.00</w:t>
            </w:r>
          </w:p>
        </w:tc>
        <w:tc>
          <w:tcPr/>
          <w:p>
            <w:pPr>
              <w:pStyle w:val="Compact"/>
              <w:jc w:val="left"/>
            </w:pPr>
            <w:r>
              <w:t xml:space="preserve">2,250,000.00</w:t>
            </w:r>
          </w:p>
        </w:tc>
      </w:tr>
      <w:tr>
        <w:tc>
          <w:tcPr/>
          <w:p>
            <w:pPr>
              <w:pStyle w:val="Compact"/>
              <w:jc w:val="left"/>
            </w:pPr>
            <w:r>
              <w:t xml:space="preserve">02</w:t>
            </w:r>
          </w:p>
        </w:tc>
        <w:tc>
          <w:tcPr/>
          <w:p>
            <w:pPr>
              <w:pStyle w:val="Compact"/>
              <w:jc w:val="left"/>
            </w:pPr>
            <w:r>
              <w:t xml:space="preserve">Teacher Secondary Professional Development Workshop Series – 12-day intensive program covering pedagogy, classroom management, and assessment strategies for secondary educators in India Mumbai</w:t>
            </w:r>
          </w:p>
        </w:tc>
        <w:tc>
          <w:tcPr/>
          <w:p>
            <w:pPr>
              <w:pStyle w:val="Compact"/>
              <w:jc w:val="left"/>
            </w:pPr>
            <w:r>
              <w:t xml:space="preserve">1</w:t>
            </w:r>
          </w:p>
        </w:tc>
        <w:tc>
          <w:tcPr/>
          <w:p>
            <w:pPr>
              <w:pStyle w:val="Compact"/>
              <w:jc w:val="left"/>
            </w:pPr>
            <w:r>
              <w:t xml:space="preserve">8,50,000.00</w:t>
            </w:r>
          </w:p>
        </w:tc>
        <w:tc>
          <w:tcPr/>
          <w:p>
            <w:pPr>
              <w:pStyle w:val="Compact"/>
              <w:jc w:val="left"/>
            </w:pPr>
            <w:r>
              <w:t xml:space="preserve">8,50,000.00</w:t>
            </w:r>
          </w:p>
        </w:tc>
      </w:tr>
      <w:tr>
        <w:tc>
          <w:tcPr/>
          <w:p>
            <w:pPr>
              <w:pStyle w:val="Compact"/>
              <w:jc w:val="left"/>
            </w:pPr>
            <w:r>
              <w:t xml:space="preserve">03</w:t>
            </w:r>
          </w:p>
        </w:tc>
        <w:tc>
          <w:tcPr/>
          <w:p>
            <w:pPr>
              <w:pStyle w:val="Compact"/>
              <w:jc w:val="left"/>
            </w:pPr>
            <w:r>
              <w:t xml:space="preserve">Interactive Digital Learning Modules for Teacher Secondary – 200+ modules covering Mathematics, Science, English, Social Studies, and Computer Science for secondary school instruction in India Mumbai</w:t>
            </w:r>
          </w:p>
        </w:tc>
        <w:tc>
          <w:tcPr/>
          <w:p>
            <w:pPr>
              <w:pStyle w:val="Compact"/>
              <w:jc w:val="left"/>
            </w:pPr>
            <w:r>
              <w:t xml:space="preserve">200</w:t>
            </w:r>
          </w:p>
        </w:tc>
        <w:tc>
          <w:tcPr/>
          <w:p>
            <w:pPr>
              <w:pStyle w:val="Compact"/>
              <w:jc w:val="left"/>
            </w:pPr>
            <w:r>
              <w:t xml:space="preserve">2,800.00</w:t>
            </w:r>
          </w:p>
        </w:tc>
        <w:tc>
          <w:tcPr/>
          <w:p>
            <w:pPr>
              <w:pStyle w:val="Compact"/>
              <w:jc w:val="left"/>
            </w:pPr>
            <w:r>
              <w:t xml:space="preserve">5,60,000.00</w:t>
            </w:r>
          </w:p>
        </w:tc>
      </w:tr>
      <w:tr>
        <w:tc>
          <w:tcPr/>
          <w:p>
            <w:pPr>
              <w:pStyle w:val="Compact"/>
              <w:jc w:val="left"/>
            </w:pPr>
            <w:r>
              <w:t xml:space="preserve">04</w:t>
            </w:r>
          </w:p>
        </w:tc>
        <w:tc>
          <w:tcPr/>
          <w:p>
            <w:pPr>
              <w:pStyle w:val="Compact"/>
              <w:jc w:val="left"/>
            </w:pPr>
            <w:r>
              <w:t xml:space="preserve">Teacher Secondary Evaluation and Certification Kit – Annual performance assessment tools, peer-review frameworks, and certification documentation for secondary teachers across India Mumbai schools</w:t>
            </w:r>
          </w:p>
        </w:tc>
        <w:tc>
          <w:tcPr/>
          <w:p>
            <w:pPr>
              <w:pStyle w:val="Compact"/>
              <w:jc w:val="left"/>
            </w:pPr>
            <w:r>
              <w:t xml:space="preserve">300</w:t>
            </w:r>
          </w:p>
        </w:tc>
        <w:tc>
          <w:tcPr/>
          <w:p>
            <w:pPr>
              <w:pStyle w:val="Compact"/>
              <w:jc w:val="left"/>
            </w:pPr>
            <w:r>
              <w:t xml:space="preserve">1,200.00</w:t>
            </w:r>
          </w:p>
        </w:tc>
        <w:tc>
          <w:tcPr/>
          <w:p>
            <w:pPr>
              <w:pStyle w:val="Compact"/>
              <w:jc w:val="left"/>
            </w:pPr>
            <w:r>
              <w:t xml:space="preserve">3,60,000.00</w:t>
            </w:r>
          </w:p>
        </w:tc>
      </w:tr>
      <w:tr>
        <w:tc>
          <w:tcPr/>
          <w:p>
            <w:pPr>
              <w:pStyle w:val="Compact"/>
              <w:jc w:val="left"/>
            </w:pPr>
            <w:r>
              <w:t xml:space="preserve">05</w:t>
            </w:r>
          </w:p>
        </w:tc>
        <w:tc>
          <w:tcPr/>
          <w:p>
            <w:pPr>
              <w:pStyle w:val="Compact"/>
              <w:jc w:val="left"/>
            </w:pPr>
            <w:r>
              <w:t xml:space="preserve">Mentorship Program Coordination Services for Teacher Secondary – Facilitation of 150 mentor-mentee pairs between senior and junior secondary teachers in India Mumbai for one academic year</w:t>
            </w:r>
          </w:p>
        </w:tc>
        <w:tc>
          <w:tcPr/>
          <w:p>
            <w:pPr>
              <w:pStyle w:val="Compact"/>
              <w:jc w:val="left"/>
            </w:pPr>
            <w:r>
              <w:t xml:space="preserve">150</w:t>
            </w:r>
          </w:p>
        </w:tc>
        <w:tc>
          <w:tcPr/>
          <w:p>
            <w:pPr>
              <w:pStyle w:val="Compact"/>
              <w:jc w:val="left"/>
            </w:pPr>
            <w:r>
              <w:t xml:space="preserve">3,500.00</w:t>
            </w:r>
          </w:p>
        </w:tc>
        <w:tc>
          <w:tcPr/>
          <w:p>
            <w:pPr>
              <w:pStyle w:val="Compact"/>
              <w:jc w:val="left"/>
            </w:pPr>
            <w:r>
              <w:t xml:space="preserve">5,25,000.00</w:t>
            </w:r>
          </w:p>
        </w:tc>
      </w:tr>
      <w:tr>
        <w:tc>
          <w:tcPr/>
          <w:p>
            <w:pPr>
              <w:pStyle w:val="Compact"/>
              <w:jc w:val="left"/>
            </w:pPr>
            <w:r>
              <w:t xml:space="preserve">06</w:t>
            </w:r>
          </w:p>
        </w:tc>
        <w:tc>
          <w:tcPr/>
          <w:p>
            <w:pPr>
              <w:pStyle w:val="Compact"/>
              <w:jc w:val="left"/>
            </w:pPr>
            <w:r>
              <w:t xml:space="preserve">Teacher Secondary Resource Library Subscription – Annual access to 5,000+ peer-reviewed journals, teaching guides, and curriculum resources specific to secondary education in India Mumbai</w:t>
            </w:r>
          </w:p>
        </w:tc>
        <w:tc>
          <w:tcPr/>
          <w:p>
            <w:pPr>
              <w:pStyle w:val="Compact"/>
              <w:jc w:val="left"/>
            </w:pPr>
            <w:r>
              <w:t xml:space="preserve">1</w:t>
            </w:r>
          </w:p>
        </w:tc>
        <w:tc>
          <w:tcPr/>
          <w:p>
            <w:pPr>
              <w:pStyle w:val="Compact"/>
              <w:jc w:val="left"/>
            </w:pPr>
            <w:r>
              <w:t xml:space="preserve">4,00,000.00</w:t>
            </w:r>
          </w:p>
        </w:tc>
        <w:tc>
          <w:tcPr/>
          <w:p>
            <w:pPr>
              <w:pStyle w:val="Compact"/>
              <w:jc w:val="left"/>
            </w:pPr>
            <w:r>
              <w:t xml:space="preserve">4,00,000.00</w:t>
            </w:r>
          </w:p>
        </w:tc>
      </w:tr>
      <w:tr>
        <w:tc>
          <w:tcPr>
            <w:gridSpan w:val="4"/>
          </w:tcPr>
          <w:p>
            <w:pPr>
              <w:pStyle w:val="Compact"/>
              <w:jc w:val="left"/>
            </w:pPr>
            <w:r>
              <w:t xml:space="preserve">Subtotal (INR)</w:t>
            </w:r>
          </w:p>
        </w:tc>
        <w:tc>
          <w:tcPr/>
          <w:p>
            <w:pPr>
              <w:pStyle w:val="Compact"/>
              <w:jc w:val="left"/>
            </w:pPr>
            <w:r>
              <w:t xml:space="preserve">29,45,000.00</w:t>
            </w:r>
          </w:p>
        </w:tc>
      </w:tr>
      <w:tr>
        <w:tc>
          <w:tcPr>
            <w:gridSpan w:val="4"/>
          </w:tcPr>
          <w:p>
            <w:pPr>
              <w:pStyle w:val="Compact"/>
              <w:jc w:val="left"/>
            </w:pPr>
            <w:r>
              <w:t xml:space="preserve">GST @ 18% (INR)</w:t>
            </w:r>
          </w:p>
        </w:tc>
        <w:tc>
          <w:tcPr/>
          <w:p>
            <w:pPr>
              <w:pStyle w:val="Compact"/>
              <w:jc w:val="left"/>
            </w:pPr>
            <w:r>
              <w:t xml:space="preserve">5,30,100.00</w:t>
            </w:r>
          </w:p>
        </w:tc>
      </w:tr>
      <w:tr>
        <w:tc>
          <w:tcPr>
            <w:gridSpan w:val="4"/>
          </w:tcPr>
          <w:p>
            <w:pPr>
              <w:pStyle w:val="Compact"/>
              <w:jc w:val="left"/>
            </w:pPr>
            <w:r>
              <w:rPr>
                <w:bCs/>
                <w:b/>
              </w:rPr>
              <w:t xml:space="preserve">Grand Total (INR)</w:t>
            </w:r>
          </w:p>
        </w:tc>
        <w:tc>
          <w:tcPr/>
          <w:p>
            <w:pPr>
              <w:pStyle w:val="Compact"/>
              <w:jc w:val="left"/>
            </w:pPr>
            <w:r>
              <w:rPr>
                <w:bCs/>
                <w:b/>
              </w:rPr>
              <w:t xml:space="preserve">34,75,100.00</w:t>
            </w:r>
          </w:p>
        </w:tc>
      </w:tr>
    </w:tbl>
    <w:p>
      <w:pPr>
        <w:pStyle w:val="BodyText"/>
      </w:pPr>
      <w:r>
        <w:t xml:space="preserve">Terms and Conditions</w:t>
      </w:r>
    </w:p>
    <w:p>
      <w:pPr>
        <w:pStyle w:val="BodyText"/>
      </w:pPr>
      <w:r>
        <w:rPr>
          <w:bCs/>
          <w:b/>
        </w:rPr>
        <w:t xml:space="preserve">1.</w:t>
      </w:r>
      <w:r>
        <w:t xml:space="preserve"> </w:t>
      </w:r>
      <w:r>
        <w:t xml:space="preserve">This Purchase Order is issued by the Mumbai Secondary Education Board for the procurement of goods and services specifically designed for the Teacher Secondary program operating within the jurisdiction of India Mumbai. All deliverables must comply with the standards set by the Maharashtra State Education Department and the Central Board of Secondary Education (CBSE).</w:t>
      </w:r>
    </w:p>
    <w:p>
      <w:pPr>
        <w:pStyle w:val="BodyText"/>
      </w:pPr>
      <w:r>
        <w:rPr>
          <w:bCs/>
          <w:b/>
        </w:rPr>
        <w:t xml:space="preserve">2.</w:t>
      </w:r>
      <w:r>
        <w:t xml:space="preserve"> </w:t>
      </w:r>
      <w:r>
        <w:t xml:space="preserve">The vendor, EduPrime Learning Solutions Pvt. Ltd., acknowledges that all materials and services under this Purchase Order are intended exclusively for the professional development, training, and operational support of Teacher Secondary personnel in India Mumbai. Any deviation from the specified scope requires written amendment to this Purchase Order.</w:t>
      </w:r>
    </w:p>
    <w:p>
      <w:pPr>
        <w:pStyle w:val="BodyText"/>
      </w:pPr>
      <w:r>
        <w:rPr>
          <w:bCs/>
          <w:b/>
        </w:rPr>
        <w:t xml:space="preserve">3.</w:t>
      </w:r>
      <w:r>
        <w:t xml:space="preserve"> </w:t>
      </w:r>
      <w:r>
        <w:t xml:space="preserve">Delivery of all physical materials shall be made to the MSEB Training Centre, Bandra East, Mumbai, India. Digital deliverables shall be transferred via secure encrypted channels to the designated IT administrator of the Teacher Secondary division.</w:t>
      </w:r>
    </w:p>
    <w:p>
      <w:pPr>
        <w:pStyle w:val="BodyText"/>
      </w:pPr>
      <w:r>
        <w:rPr>
          <w:bCs/>
          <w:b/>
        </w:rPr>
        <w:t xml:space="preserve">4.</w:t>
      </w:r>
      <w:r>
        <w:t xml:space="preserve"> </w:t>
      </w:r>
      <w:r>
        <w:t xml:space="preserve">Payment shall be processed within 45 days of receipt of a valid tax invoice, subject to the buyer's inspection and written acceptance of all Teacher Secondary program materials. Late delivery beyond 30 July 2025 shall attract a penalty of 0.5% of the total Purchase Order value per day of delay, up to a maximum of 10%.</w:t>
      </w:r>
    </w:p>
    <w:p>
      <w:pPr>
        <w:pStyle w:val="BodyText"/>
      </w:pPr>
      <w:r>
        <w:rPr>
          <w:bCs/>
          <w:b/>
        </w:rPr>
        <w:t xml:space="preserve">5.</w:t>
      </w:r>
      <w:r>
        <w:t xml:space="preserve"> </w:t>
      </w:r>
      <w:r>
        <w:t xml:space="preserve">The vendor warrants that all Teacher Secondary curriculum content, digital modules, and training materials are original, free from intellectual property infringement, and fully compliant with Indian educational regulations and data protection laws applicable in India Mumbai.</w:t>
      </w:r>
    </w:p>
    <w:p>
      <w:pPr>
        <w:pStyle w:val="BodyText"/>
      </w:pPr>
      <w:r>
        <w:rPr>
          <w:bCs/>
          <w:b/>
        </w:rPr>
        <w:t xml:space="preserve">6.</w:t>
      </w:r>
      <w:r>
        <w:t xml:space="preserve"> </w:t>
      </w:r>
      <w:r>
        <w:t xml:space="preserve">This Purchase Order is governed by the laws of India. Any disputes arising from this Purchase Order shall be resolved through arbitration in Mumbai, Maharashtra, India, in accordance with the Arbitration and Conciliation Act, 1996.</w:t>
      </w:r>
    </w:p>
    <w:p>
      <w:pPr>
        <w:pStyle w:val="BodyText"/>
      </w:pPr>
      <w:r>
        <w:rPr>
          <w:bCs/>
          <w:b/>
        </w:rPr>
        <w:t xml:space="preserve">7.</w:t>
      </w:r>
      <w:r>
        <w:t xml:space="preserve"> </w:t>
      </w:r>
      <w:r>
        <w:t xml:space="preserve">The vendor shall maintain a dedicated account manager for the Teacher Secondary program throughout the contract period and shall provide monthly progress reports to the MSEB Director of Teacher Secondary Affairs in India Mumbai.</w:t>
      </w:r>
    </w:p>
    <w:p>
      <w:pPr>
        <w:pStyle w:val="BodyText"/>
      </w:pPr>
      <w:r>
        <w:rPr>
          <w:bCs/>
          <w:b/>
        </w:rPr>
        <w:t xml:space="preserve">8.</w:t>
      </w:r>
      <w:r>
        <w:t xml:space="preserve"> </w:t>
      </w:r>
      <w:r>
        <w:t xml:space="preserve">This Purchase Order becomes effective upon signature by both parties and remains valid until all obligations are fulfilled or until 31 March 2026, whichever is earlier.</w:t>
      </w:r>
    </w:p>
    <w:p>
      <w:pPr>
        <w:pStyle w:val="BodyText"/>
      </w:pPr>
      <w:r>
        <w:t xml:space="preserve">Acceptance and Authorization</w:t>
      </w:r>
    </w:p>
    <w:p>
      <w:pPr>
        <w:pStyle w:val="BodyText"/>
      </w:pPr>
      <w:r>
        <w:rPr>
          <w:bCs/>
          <w:b/>
        </w:rPr>
        <w:t xml:space="preserve">For and on behalf of MSEB</w:t>
      </w:r>
    </w:p>
    <w:p>
      <w:pPr>
        <w:pStyle w:val="BodyText"/>
      </w:pPr>
      <w:r>
        <w:t xml:space="preserve">Dr. Rajesh Kulkarni</w:t>
      </w:r>
    </w:p>
    <w:p>
      <w:pPr>
        <w:pStyle w:val="BodyText"/>
      </w:pPr>
      <w:r>
        <w:t xml:space="preserve">Director, Teacher Secondary Affairs</w:t>
      </w:r>
    </w:p>
    <w:p>
      <w:pPr>
        <w:pStyle w:val="BodyText"/>
      </w:pPr>
      <w:r>
        <w:t xml:space="preserve">Mumbai Secondary Education Board</w:t>
      </w:r>
    </w:p>
    <w:p>
      <w:pPr>
        <w:pStyle w:val="BodyText"/>
      </w:pPr>
      <w:r>
        <w:t xml:space="preserve">India Mumbai</w:t>
      </w:r>
    </w:p>
    <w:p>
      <w:pPr>
        <w:pStyle w:val="BodyText"/>
      </w:pPr>
      <w:r>
        <w:t xml:space="preserve">Date: _______________</w:t>
      </w:r>
    </w:p>
    <w:p>
      <w:pPr>
        <w:pStyle w:val="BodyText"/>
      </w:pPr>
      <w:r>
        <w:rPr>
          <w:bCs/>
          <w:b/>
        </w:rPr>
        <w:t xml:space="preserve">For and on behalf of Vendor</w:t>
      </w:r>
    </w:p>
    <w:p>
      <w:pPr>
        <w:pStyle w:val="BodyText"/>
      </w:pPr>
      <w:r>
        <w:t xml:space="preserve">Ms. Priya Deshmukh</w:t>
      </w:r>
    </w:p>
    <w:p>
      <w:pPr>
        <w:pStyle w:val="BodyText"/>
      </w:pPr>
      <w:r>
        <w:t xml:space="preserve">Head of Sales</w:t>
      </w:r>
    </w:p>
    <w:p>
      <w:pPr>
        <w:pStyle w:val="BodyText"/>
      </w:pPr>
      <w:r>
        <w:t xml:space="preserve">EduPrime Learning Solutions Pvt. Ltd.</w:t>
      </w:r>
    </w:p>
    <w:p>
      <w:pPr>
        <w:pStyle w:val="BodyText"/>
      </w:pPr>
      <w:r>
        <w:t xml:space="preserve">Mumbai, India</w:t>
      </w:r>
    </w:p>
    <w:p>
      <w:pPr>
        <w:pStyle w:val="BodyText"/>
      </w:pPr>
      <w:r>
        <w:t xml:space="preserve">Date: _______________</w:t>
      </w:r>
    </w:p>
    <w:p>
      <w:pPr>
        <w:pStyle w:val="BodyText"/>
      </w:pPr>
      <w:r>
        <w:rPr>
          <w:bCs/>
          <w:b/>
        </w:rPr>
        <w:t xml:space="preserve">Document Reference:</w:t>
      </w:r>
      <w:r>
        <w:t xml:space="preserve"> </w:t>
      </w:r>
      <w:r>
        <w:t xml:space="preserve">This Purchase Order (IN/MUM/TS/2025/04872) is an official procurement document of the Mumbai Secondary Education Board. It pertains exclusively to the Teacher Secondary program and is valid only within the administrative boundaries of India Mumbai. Unauthorized reproduction or distribution of this Purchase Order is prohibited under Indian law. For queries, contact the Procurement Cell, MSEB, Andheri West, Mumbai – 400053, Maharashtra, India.</w:t>
      </w:r>
    </w:p>
    <w:p>
      <w:pPr>
        <w:pStyle w:val="BodyText"/>
      </w:pPr>
      <w:r>
        <w:t xml:space="preserve">Page 1 of 1 | Generated: 15 June 2025 | Classification: Official – Internal Use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Secondary Program - India Mumbai</dc:title>
  <dc:creator/>
  <dc:language>en</dc:language>
  <cp:keywords/>
  <dcterms:created xsi:type="dcterms:W3CDTF">2026-10-10T00:34:57Z</dcterms:created>
  <dcterms:modified xsi:type="dcterms:W3CDTF">2026-10-10T00:34:57Z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