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Teacher Secondary Educational Procurement — Iran Tehran</w:t>
      </w:r>
    </w:p>
    <w:p>
      <w:pPr>
        <w:pStyle w:val="BodyText"/>
      </w:pPr>
      <w:r>
        <w:t xml:space="preserve">Issued by: Tehran Provincial Department of Secondary Education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PO-IR-THR-2025-04872</w:t>
            </w:r>
          </w:p>
        </w:tc>
      </w:tr>
      <w:tr>
        <w:tc>
          <w:tcPr/>
          <w:p>
            <w:pPr>
              <w:pStyle w:val="Compact"/>
              <w:jc w:val="left"/>
            </w:pPr>
            <w:r>
              <w:t xml:space="preserve">Date of Issue:</w:t>
            </w:r>
          </w:p>
        </w:tc>
        <w:tc>
          <w:tcPr/>
          <w:p>
            <w:pPr>
              <w:pStyle w:val="Compact"/>
              <w:jc w:val="left"/>
            </w:pPr>
            <w:r>
              <w:t xml:space="preserve">14 June 2025 (24 Khordad 1404)</w:t>
            </w:r>
          </w:p>
        </w:tc>
      </w:tr>
      <w:tr>
        <w:tc>
          <w:tcPr/>
          <w:p>
            <w:pPr>
              <w:pStyle w:val="Compact"/>
              <w:jc w:val="left"/>
            </w:pPr>
            <w:r>
              <w:t xml:space="preserve">Delivery Location:</w:t>
            </w:r>
          </w:p>
        </w:tc>
        <w:tc>
          <w:tcPr/>
          <w:p>
            <w:pPr>
              <w:pStyle w:val="Compact"/>
              <w:jc w:val="left"/>
            </w:pPr>
            <w:r>
              <w:t xml:space="preserve">Ministry of Education, Secondary Education Division, Valiasr Street, Tehran, Iran</w:t>
            </w:r>
          </w:p>
        </w:tc>
      </w:tr>
      <w:tr>
        <w:tc>
          <w:tcPr/>
          <w:p>
            <w:pPr>
              <w:pStyle w:val="Compact"/>
              <w:jc w:val="left"/>
            </w:pPr>
            <w:r>
              <w:t xml:space="preserve">Purchasing Authority:</w:t>
            </w:r>
          </w:p>
        </w:tc>
        <w:tc>
          <w:tcPr/>
          <w:p>
            <w:pPr>
              <w:pStyle w:val="Compact"/>
              <w:jc w:val="left"/>
            </w:pPr>
            <w:r>
              <w:t xml:space="preserve">Office of the Director General, Teacher Secondary Programs, Iran Tehran</w:t>
            </w:r>
          </w:p>
        </w:tc>
      </w:tr>
      <w:tr>
        <w:tc>
          <w:tcPr/>
          <w:p>
            <w:pPr>
              <w:pStyle w:val="Compact"/>
              <w:jc w:val="left"/>
            </w:pPr>
            <w:r>
              <w:t xml:space="preserve">Supplier / Vendor:</w:t>
            </w:r>
          </w:p>
        </w:tc>
        <w:tc>
          <w:tcPr/>
          <w:p>
            <w:pPr>
              <w:pStyle w:val="Compact"/>
              <w:jc w:val="left"/>
            </w:pPr>
            <w:r>
              <w:t xml:space="preserve">Persian Academic Supplies Co. (PASCO), No. 42, Enghelab Avenue, Tehran, Iran</w:t>
            </w:r>
          </w:p>
        </w:tc>
      </w:tr>
      <w:tr>
        <w:tc>
          <w:tcPr/>
          <w:p>
            <w:pPr>
              <w:pStyle w:val="Compact"/>
              <w:jc w:val="left"/>
            </w:pPr>
            <w:r>
              <w:t xml:space="preserve">Payment Terms:</w:t>
            </w:r>
          </w:p>
        </w:tc>
        <w:tc>
          <w:tcPr/>
          <w:p>
            <w:pPr>
              <w:pStyle w:val="Compact"/>
              <w:jc w:val="left"/>
            </w:pPr>
            <w:r>
              <w:t xml:space="preserve">Net 45 days from confirmed delivery and acceptance</w:t>
            </w:r>
          </w:p>
        </w:tc>
      </w:tr>
      <w:tr>
        <w:tc>
          <w:tcPr/>
          <w:p>
            <w:pPr>
              <w:pStyle w:val="Compact"/>
              <w:jc w:val="left"/>
            </w:pPr>
            <w:r>
              <w:t xml:space="preserve">Currency:</w:t>
            </w:r>
          </w:p>
        </w:tc>
        <w:tc>
          <w:tcPr/>
          <w:p>
            <w:pPr>
              <w:pStyle w:val="Compact"/>
              <w:jc w:val="left"/>
            </w:pPr>
            <w:r>
              <w:t xml:space="preserve">Iranian Rial (IRR)</w:t>
            </w:r>
          </w:p>
        </w:tc>
      </w:tr>
      <w:tr>
        <w:tc>
          <w:tcPr/>
          <w:p>
            <w:pPr>
              <w:pStyle w:val="Compact"/>
              <w:jc w:val="left"/>
            </w:pPr>
            <w:r>
              <w:t xml:space="preserve">Validity Period:</w:t>
            </w:r>
          </w:p>
        </w:tc>
        <w:tc>
          <w:tcPr/>
          <w:p>
            <w:pPr>
              <w:pStyle w:val="Compact"/>
              <w:jc w:val="left"/>
            </w:pPr>
            <w:r>
              <w:t xml:space="preserve">This Purchase Order is valid for 60 calendar days from the date of issue</w:t>
            </w:r>
          </w:p>
        </w:tc>
      </w:tr>
    </w:tbl>
    <w:p>
      <w:pPr>
        <w:pStyle w:val="BodyText"/>
      </w:pPr>
      <w:r>
        <w:t xml:space="preserve">1. Purpose and Scope</w:t>
      </w:r>
    </w:p>
    <w:p>
      <w:pPr>
        <w:pStyle w:val="BodyText"/>
      </w:pPr>
      <w:r>
        <w:t xml:space="preserve">This</w:t>
      </w:r>
      <w:r>
        <w:t xml:space="preserve"> </w:t>
      </w:r>
      <w:r>
        <w:t xml:space="preserve">Purchase Order</w:t>
      </w:r>
      <w:r>
        <w:t xml:space="preserve"> </w:t>
      </w:r>
      <w:r>
        <w:t xml:space="preserve">is issued by the Tehran Provincial Department of Secondary Education to procure specialized educational materials, instructional technology, and professional development resources exclusively for the</w:t>
      </w:r>
      <w:r>
        <w:t xml:space="preserve"> </w:t>
      </w:r>
      <w:r>
        <w:t xml:space="preserve">Teacher Secondary</w:t>
      </w:r>
      <w:r>
        <w:t xml:space="preserve"> </w:t>
      </w:r>
      <w:r>
        <w:t xml:space="preserve">workforce operating within the metropolitan area of</w:t>
      </w:r>
      <w:r>
        <w:t xml:space="preserve"> </w:t>
      </w:r>
      <w:r>
        <w:t xml:space="preserve">Iran Tehran</w:t>
      </w:r>
      <w:r>
        <w:t xml:space="preserve">. The procurement is conducted in accordance with the annual budget allocation approved by the Ministry of Education of the Islamic Republic of Iran for the academic year 1404–1405. All items listed herein are intended to support the pedagogical effectiveness, curriculum delivery, and administrative operations of secondary-level educators across all public and approved private secondary schools in Tehran.</w:t>
      </w:r>
    </w:p>
    <w:p>
      <w:pPr>
        <w:pStyle w:val="BodyText"/>
      </w:pPr>
      <w:r>
        <w:t xml:space="preserve">2. Line Items and Specifications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Interactive digital whiteboards (86-inch) for Teacher Secondary classroom installations, Tehran District 1–5</w:t>
            </w:r>
          </w:p>
        </w:tc>
        <w:tc>
          <w:tcPr/>
          <w:p>
            <w:pPr>
              <w:pStyle w:val="Compact"/>
              <w:jc w:val="left"/>
            </w:pPr>
            <w:r>
              <w:t xml:space="preserve">320 units</w:t>
            </w:r>
          </w:p>
        </w:tc>
        <w:tc>
          <w:tcPr/>
          <w:p>
            <w:pPr>
              <w:pStyle w:val="Compact"/>
              <w:jc w:val="left"/>
            </w:pPr>
            <w:r>
              <w:t xml:space="preserve">85,000,000</w:t>
            </w:r>
          </w:p>
        </w:tc>
        <w:tc>
          <w:tcPr/>
          <w:p>
            <w:pPr>
              <w:pStyle w:val="Compact"/>
              <w:jc w:val="left"/>
            </w:pPr>
            <w:r>
              <w:t xml:space="preserve">27,200,000,000</w:t>
            </w:r>
          </w:p>
        </w:tc>
      </w:tr>
      <w:tr>
        <w:tc>
          <w:tcPr/>
          <w:p>
            <w:pPr>
              <w:pStyle w:val="Compact"/>
              <w:jc w:val="left"/>
            </w:pPr>
            <w:r>
              <w:t xml:space="preserve">02</w:t>
            </w:r>
          </w:p>
        </w:tc>
        <w:tc>
          <w:tcPr/>
          <w:p>
            <w:pPr>
              <w:pStyle w:val="Compact"/>
              <w:jc w:val="left"/>
            </w:pPr>
            <w:r>
              <w:t xml:space="preserve">Updated curriculum textbooks (Farsi, Mathematics, Physics, Chemistry, Biology, English) for Teacher Secondary distribution, 2025 edition</w:t>
            </w:r>
          </w:p>
        </w:tc>
        <w:tc>
          <w:tcPr/>
          <w:p>
            <w:pPr>
              <w:pStyle w:val="Compact"/>
              <w:jc w:val="left"/>
            </w:pPr>
            <w:r>
              <w:t xml:space="preserve">45,000 sets</w:t>
            </w:r>
          </w:p>
        </w:tc>
        <w:tc>
          <w:tcPr/>
          <w:p>
            <w:pPr>
              <w:pStyle w:val="Compact"/>
              <w:jc w:val="left"/>
            </w:pPr>
            <w:r>
              <w:t xml:space="preserve">1,200,000</w:t>
            </w:r>
          </w:p>
        </w:tc>
        <w:tc>
          <w:tcPr/>
          <w:p>
            <w:pPr>
              <w:pStyle w:val="Compact"/>
              <w:jc w:val="left"/>
            </w:pPr>
            <w:r>
              <w:t xml:space="preserve">54,000,000,000</w:t>
            </w:r>
          </w:p>
        </w:tc>
      </w:tr>
      <w:tr>
        <w:tc>
          <w:tcPr/>
          <w:p>
            <w:pPr>
              <w:pStyle w:val="Compact"/>
              <w:jc w:val="left"/>
            </w:pPr>
            <w:r>
              <w:t xml:space="preserve">03</w:t>
            </w:r>
          </w:p>
        </w:tc>
        <w:tc>
          <w:tcPr/>
          <w:p>
            <w:pPr>
              <w:pStyle w:val="Compact"/>
              <w:jc w:val="left"/>
            </w:pPr>
            <w:r>
              <w:t xml:space="preserve">Professional development workshop kits for Teacher Secondary in-service training programs, Tehran</w:t>
            </w:r>
          </w:p>
        </w:tc>
        <w:tc>
          <w:tcPr/>
          <w:p>
            <w:pPr>
              <w:pStyle w:val="Compact"/>
              <w:jc w:val="left"/>
            </w:pPr>
            <w:r>
              <w:t xml:space="preserve">1,200 kits</w:t>
            </w:r>
          </w:p>
        </w:tc>
        <w:tc>
          <w:tcPr/>
          <w:p>
            <w:pPr>
              <w:pStyle w:val="Compact"/>
              <w:jc w:val="left"/>
            </w:pPr>
            <w:r>
              <w:t xml:space="preserve">3,500,000</w:t>
            </w:r>
          </w:p>
        </w:tc>
        <w:tc>
          <w:tcPr/>
          <w:p>
            <w:pPr>
              <w:pStyle w:val="Compact"/>
              <w:jc w:val="left"/>
            </w:pPr>
            <w:r>
              <w:t xml:space="preserve">4,200,000,000</w:t>
            </w:r>
          </w:p>
        </w:tc>
      </w:tr>
      <w:tr>
        <w:tc>
          <w:tcPr/>
          <w:p>
            <w:pPr>
              <w:pStyle w:val="Compact"/>
              <w:jc w:val="left"/>
            </w:pPr>
            <w:r>
              <w:t xml:space="preserve">04</w:t>
            </w:r>
          </w:p>
        </w:tc>
        <w:tc>
          <w:tcPr/>
          <w:p>
            <w:pPr>
              <w:pStyle w:val="Compact"/>
              <w:jc w:val="left"/>
            </w:pPr>
            <w:r>
              <w:t xml:space="preserve">Laboratory equipment packages (physics and chemistry) for Teacher Secondary practical sessions</w:t>
            </w:r>
          </w:p>
        </w:tc>
        <w:tc>
          <w:tcPr/>
          <w:p>
            <w:pPr>
              <w:pStyle w:val="Compact"/>
              <w:jc w:val="left"/>
            </w:pPr>
            <w:r>
              <w:t xml:space="preserve">180 packages</w:t>
            </w:r>
          </w:p>
        </w:tc>
        <w:tc>
          <w:tcPr/>
          <w:p>
            <w:pPr>
              <w:pStyle w:val="Compact"/>
              <w:jc w:val="left"/>
            </w:pPr>
            <w:r>
              <w:t xml:space="preserve">12,000,000</w:t>
            </w:r>
          </w:p>
        </w:tc>
        <w:tc>
          <w:tcPr/>
          <w:p>
            <w:pPr>
              <w:pStyle w:val="Compact"/>
              <w:jc w:val="left"/>
            </w:pPr>
            <w:r>
              <w:t xml:space="preserve">2,160,000,000</w:t>
            </w:r>
          </w:p>
        </w:tc>
      </w:tr>
      <w:tr>
        <w:tc>
          <w:tcPr/>
          <w:p>
            <w:pPr>
              <w:pStyle w:val="Compact"/>
              <w:jc w:val="left"/>
            </w:pPr>
            <w:r>
              <w:t xml:space="preserve">05</w:t>
            </w:r>
          </w:p>
        </w:tc>
        <w:tc>
          <w:tcPr/>
          <w:p>
            <w:pPr>
              <w:pStyle w:val="Compact"/>
              <w:jc w:val="left"/>
            </w:pPr>
            <w:r>
              <w:t xml:space="preserve">Educational software licenses (Persian-language) for Teacher Secondary digital assessment tools</w:t>
            </w:r>
          </w:p>
        </w:tc>
        <w:tc>
          <w:tcPr/>
          <w:p>
            <w:pPr>
              <w:pStyle w:val="Compact"/>
              <w:jc w:val="left"/>
            </w:pPr>
            <w:r>
              <w:t xml:space="preserve">5,000 licenses</w:t>
            </w:r>
          </w:p>
        </w:tc>
        <w:tc>
          <w:tcPr/>
          <w:p>
            <w:pPr>
              <w:pStyle w:val="Compact"/>
              <w:jc w:val="left"/>
            </w:pPr>
            <w:r>
              <w:t xml:space="preserve">2,800,000</w:t>
            </w:r>
          </w:p>
        </w:tc>
        <w:tc>
          <w:tcPr/>
          <w:p>
            <w:pPr>
              <w:pStyle w:val="Compact"/>
              <w:jc w:val="left"/>
            </w:pPr>
            <w:r>
              <w:t xml:space="preserve">14,000,000,000</w:t>
            </w:r>
          </w:p>
        </w:tc>
      </w:tr>
      <w:tr>
        <w:tc>
          <w:tcPr/>
          <w:p>
            <w:pPr>
              <w:pStyle w:val="Compact"/>
              <w:jc w:val="left"/>
            </w:pPr>
            <w:r>
              <w:t xml:space="preserve">06</w:t>
            </w:r>
          </w:p>
        </w:tc>
        <w:tc>
          <w:tcPr/>
          <w:p>
            <w:pPr>
              <w:pStyle w:val="Compact"/>
              <w:jc w:val="left"/>
            </w:pPr>
            <w:r>
              <w:t xml:space="preserve">Administrative office furniture and ergonomic workstations for Teacher Secondary coordination offices, Tehran</w:t>
            </w:r>
          </w:p>
        </w:tc>
        <w:tc>
          <w:tcPr/>
          <w:p>
            <w:pPr>
              <w:pStyle w:val="Compact"/>
              <w:jc w:val="left"/>
            </w:pPr>
            <w:r>
              <w:t xml:space="preserve">85 sets</w:t>
            </w:r>
          </w:p>
        </w:tc>
        <w:tc>
          <w:tcPr/>
          <w:p>
            <w:pPr>
              <w:pStyle w:val="Compact"/>
              <w:jc w:val="left"/>
            </w:pPr>
            <w:r>
              <w:t xml:space="preserve">9,500,000</w:t>
            </w:r>
          </w:p>
        </w:tc>
        <w:tc>
          <w:tcPr/>
          <w:p>
            <w:pPr>
              <w:pStyle w:val="Compact"/>
              <w:jc w:val="left"/>
            </w:pPr>
            <w:r>
              <w:t xml:space="preserve">807,500,000</w:t>
            </w:r>
          </w:p>
        </w:tc>
      </w:tr>
      <w:tr>
        <w:tc>
          <w:tcPr/>
          <w:p>
            <w:pPr>
              <w:pStyle w:val="Compact"/>
              <w:jc w:val="left"/>
            </w:pPr>
            <w:r>
              <w:t xml:space="preserve">07</w:t>
            </w:r>
          </w:p>
        </w:tc>
        <w:tc>
          <w:tcPr/>
          <w:p>
            <w:pPr>
              <w:pStyle w:val="Compact"/>
              <w:jc w:val="left"/>
            </w:pPr>
            <w:r>
              <w:t xml:space="preserve">Annual Teacher Secondary performance evaluation and certification materials, Iran Tehran edition</w:t>
            </w:r>
          </w:p>
        </w:tc>
        <w:tc>
          <w:tcPr/>
          <w:p>
            <w:pPr>
              <w:pStyle w:val="Compact"/>
              <w:jc w:val="left"/>
            </w:pPr>
            <w:r>
              <w:t xml:space="preserve">8,500 copies</w:t>
            </w:r>
          </w:p>
        </w:tc>
        <w:tc>
          <w:tcPr/>
          <w:p>
            <w:pPr>
              <w:pStyle w:val="Compact"/>
              <w:jc w:val="left"/>
            </w:pPr>
            <w:r>
              <w:t xml:space="preserve">450,000</w:t>
            </w:r>
          </w:p>
        </w:tc>
        <w:tc>
          <w:tcPr/>
          <w:p>
            <w:pPr>
              <w:pStyle w:val="Compact"/>
              <w:jc w:val="left"/>
            </w:pPr>
            <w:r>
              <w:t xml:space="preserve">3,825,000,000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109,392,500,000 IRR</w:t>
            </w:r>
          </w:p>
        </w:tc>
      </w:tr>
      <w:tr>
        <w:tc>
          <w:tcPr/>
          <w:p>
            <w:pPr>
              <w:pStyle w:val="Compact"/>
              <w:jc w:val="left"/>
            </w:pPr>
            <w:r>
              <w:t xml:space="preserve">VAT (9%):</w:t>
            </w:r>
          </w:p>
        </w:tc>
        <w:tc>
          <w:tcPr/>
          <w:p>
            <w:pPr>
              <w:pStyle w:val="Compact"/>
              <w:jc w:val="left"/>
            </w:pPr>
            <w:r>
              <w:t xml:space="preserve">9,845,325,000 IRR</w:t>
            </w:r>
          </w:p>
        </w:tc>
      </w:tr>
      <w:tr>
        <w:tc>
          <w:tcPr/>
          <w:p>
            <w:pPr>
              <w:pStyle w:val="Compact"/>
              <w:jc w:val="left"/>
            </w:pPr>
            <w:r>
              <w:t xml:space="preserve">Delivery &amp; Installation (Tehran):</w:t>
            </w:r>
          </w:p>
        </w:tc>
        <w:tc>
          <w:tcPr/>
          <w:p>
            <w:pPr>
              <w:pStyle w:val="Compact"/>
              <w:jc w:val="left"/>
            </w:pPr>
            <w:r>
              <w:t xml:space="preserve">2,187,850,000 IRR</w:t>
            </w:r>
          </w:p>
        </w:tc>
      </w:tr>
      <w:tr>
        <w:tc>
          <w:tcPr/>
          <w:p>
            <w:pPr>
              <w:pStyle w:val="Compact"/>
              <w:jc w:val="left"/>
            </w:pPr>
            <w:r>
              <w:t xml:space="preserve">Grand Total:</w:t>
            </w:r>
          </w:p>
        </w:tc>
        <w:tc>
          <w:tcPr/>
          <w:p>
            <w:pPr>
              <w:pStyle w:val="Compact"/>
              <w:jc w:val="left"/>
            </w:pPr>
            <w:r>
              <w:t xml:space="preserve">121,425,675,000 IRR</w:t>
            </w:r>
          </w:p>
        </w:tc>
      </w:tr>
    </w:tbl>
    <w:p>
      <w:pPr>
        <w:pStyle w:val="BodyText"/>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Tehran Provincial Department of Secondary Education and the named supplier. All terms are governed by the commercial laws of the Islamic Republic of Iran and the procurement regulations of the Ministry of Education.</w:t>
      </w:r>
    </w:p>
    <w:p>
      <w:pPr>
        <w:numPr>
          <w:ilvl w:val="0"/>
          <w:numId w:val="1001"/>
        </w:numPr>
        <w:pStyle w:val="Compact"/>
      </w:pPr>
      <w:r>
        <w:t xml:space="preserve">All</w:t>
      </w:r>
      <w:r>
        <w:t xml:space="preserve"> </w:t>
      </w:r>
      <w:r>
        <w:t xml:space="preserve">Teacher Secondary</w:t>
      </w:r>
      <w:r>
        <w:t xml:space="preserve"> </w:t>
      </w:r>
      <w:r>
        <w:t xml:space="preserve">materials must comply with the national curriculum standards set by the Supreme Council for Cultural Revolution and the Ministry of Education guidelines for secondary education in</w:t>
      </w:r>
      <w:r>
        <w:t xml:space="preserve"> </w:t>
      </w:r>
      <w:r>
        <w:t xml:space="preserve">Iran Tehran</w:t>
      </w:r>
      <w:r>
        <w:t xml:space="preserve">.</w:t>
      </w:r>
    </w:p>
    <w:p>
      <w:pPr>
        <w:numPr>
          <w:ilvl w:val="0"/>
          <w:numId w:val="1001"/>
        </w:numPr>
        <w:pStyle w:val="Compact"/>
      </w:pPr>
      <w:r>
        <w:t xml:space="preserve">Delivery of all items shall be completed no later than 30 August 2025 (9 Mordad 1404) to the designated receiving warehouses in Tehran. Late delivery shall incur a penalty of 0.5% of the total Purchase Order value per calendar day of delay.</w:t>
      </w:r>
    </w:p>
    <w:p>
      <w:pPr>
        <w:numPr>
          <w:ilvl w:val="0"/>
          <w:numId w:val="1001"/>
        </w:numPr>
        <w:pStyle w:val="Compact"/>
      </w:pPr>
      <w:r>
        <w:t xml:space="preserve">The supplier shall provide a minimum two-year warranty on all electronic and laboratory equipment procured under this Purchase Order for Teacher Secondary use.</w:t>
      </w:r>
    </w:p>
    <w:p>
      <w:pPr>
        <w:numPr>
          <w:ilvl w:val="0"/>
          <w:numId w:val="1001"/>
        </w:numPr>
        <w:pStyle w:val="Compact"/>
      </w:pPr>
      <w:r>
        <w:t xml:space="preserve">Payment shall be processed via bank transfer to the supplier's registered account in Tehran. No cash payments are permitted under this Purchase Order.</w:t>
      </w:r>
    </w:p>
    <w:p>
      <w:pPr>
        <w:numPr>
          <w:ilvl w:val="0"/>
          <w:numId w:val="1001"/>
        </w:numPr>
        <w:pStyle w:val="Compact"/>
      </w:pPr>
      <w:r>
        <w:t xml:space="preserve">All educational content, textbooks, and software must be printed and produced within the borders of Iran. The supplier certifies that all materials are free from any content contrary to the cultural and educational policies of Iran Tehran.</w:t>
      </w:r>
    </w:p>
    <w:p>
      <w:pPr>
        <w:numPr>
          <w:ilvl w:val="0"/>
          <w:numId w:val="1001"/>
        </w:numPr>
        <w:pStyle w:val="Compact"/>
      </w:pPr>
      <w:r>
        <w:t xml:space="preserve">The supplier shall assign a dedicated project manager based in Tehran to coordinate delivery, installation, and post-delivery support for all Teacher Secondary items listed in this Purchase Order.</w:t>
      </w:r>
    </w:p>
    <w:p>
      <w:pPr>
        <w:numPr>
          <w:ilvl w:val="0"/>
          <w:numId w:val="1001"/>
        </w:numPr>
        <w:pStyle w:val="Compact"/>
      </w:pPr>
      <w:r>
        <w:t xml:space="preserve">Any modifications, cancellations, or amendments to this Purchase Order must be made in writing and signed by both parties. Verbal agreements are not valid.</w:t>
      </w:r>
    </w:p>
    <w:p>
      <w:pPr>
        <w:numPr>
          <w:ilvl w:val="0"/>
          <w:numId w:val="1001"/>
        </w:numPr>
        <w:pStyle w:val="Compact"/>
      </w:pPr>
      <w:r>
        <w:t xml:space="preserve">The supplier acknowledges that this Purchase Order is subject to audit by the General Audit Organization of Iran. All invoices, receipts, and delivery confirmations must be retained for a minimum of seven years.</w:t>
      </w:r>
    </w:p>
    <w:p>
      <w:pPr>
        <w:numPr>
          <w:ilvl w:val="0"/>
          <w:numId w:val="1001"/>
        </w:numPr>
        <w:pStyle w:val="Compact"/>
      </w:pPr>
      <w:r>
        <w:t xml:space="preserve">In the event of dispute, both parties agree to first attempt resolution through mediation at the Tehran Chamber of Commerce. If unresolved, the matter shall be referred to the competent commercial court in Tehran, Iran.</w:t>
      </w:r>
    </w:p>
    <w:p>
      <w:pPr>
        <w:pStyle w:val="FirstParagraph"/>
      </w:pPr>
      <w:r>
        <w:t xml:space="preserve">4. Authorization and Signatures</w:t>
      </w:r>
    </w:p>
    <w:p>
      <w:pPr>
        <w:pStyle w:val="BodyText"/>
      </w:pPr>
      <w:r>
        <w:rPr>
          <w:bCs/>
          <w:b/>
        </w:rPr>
        <w:t xml:space="preserve">Prepared by:</w:t>
      </w:r>
      <w:r>
        <w:br/>
      </w:r>
      <w:r>
        <w:t xml:space="preserve">Procurement Officer, Teacher Secondary Division</w:t>
      </w:r>
      <w:r>
        <w:br/>
      </w:r>
      <w:r>
        <w:t xml:space="preserve">Tehran, Iran</w:t>
      </w:r>
      <w:r>
        <w:br/>
      </w:r>
      <w:r>
        <w:t xml:space="preserve">Name: _________________________</w:t>
      </w:r>
      <w:r>
        <w:br/>
      </w:r>
      <w:r>
        <w:t xml:space="preserve">Date: _________________________</w:t>
      </w:r>
    </w:p>
    <w:p>
      <w:pPr>
        <w:pStyle w:val="BodyText"/>
      </w:pPr>
      <w:r>
        <w:rPr>
          <w:bCs/>
          <w:b/>
        </w:rPr>
        <w:t xml:space="preserve">Approved by:</w:t>
      </w:r>
      <w:r>
        <w:br/>
      </w:r>
      <w:r>
        <w:t xml:space="preserve">Director General, Secondary Education</w:t>
      </w:r>
      <w:r>
        <w:br/>
      </w:r>
      <w:r>
        <w:t xml:space="preserve">Ministry of Education, Iran Tehran</w:t>
      </w:r>
      <w:r>
        <w:br/>
      </w:r>
      <w:r>
        <w:t xml:space="preserve">Name: _________________________</w:t>
      </w:r>
      <w:r>
        <w:br/>
      </w:r>
      <w:r>
        <w:t xml:space="preserve">Date: _________________________</w:t>
      </w:r>
    </w:p>
    <w:p>
      <w:pPr>
        <w:pStyle w:val="BodyText"/>
      </w:pPr>
      <w:r>
        <w:t xml:space="preserve">This Purchase Order (PO-IR-THR-2025-04872) is an official document of the Tehran Provincial Department of Secondary Education, Iran Tehran. Unauthorized reproduction or distribution is prohibited. For inquiries, contact the Teacher Secondary Procurement Office at the Ministry of Education headquarters, Valiasr Street, Tehran, Iran. Telephone: +98-21-XXXX-XXXX. This document is valid only when bearing the official seal and signatures of both authorized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Iran Tehran</dc:title>
  <dc:creator/>
  <dc:language>en</dc:language>
  <cp:keywords/>
  <dcterms:created xsi:type="dcterms:W3CDTF">2026-10-10T01:10:17Z</dcterms:created>
  <dcterms:modified xsi:type="dcterms:W3CDTF">2026-10-10T01:10:17Z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