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Teacher Secondary Educational Procurement — Israel Jerusalem</w:t>
      </w:r>
    </w:p>
    <w:p>
      <w:pPr>
        <w:pStyle w:val="BodyText"/>
      </w:pPr>
      <w:r>
        <w:t xml:space="preserve">Document Reference: PO-JER-2025-0047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PO-JER-2025-0047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Issuing Authority:</w:t>
            </w:r>
          </w:p>
        </w:tc>
        <w:tc>
          <w:tcPr/>
          <w:p>
            <w:pPr>
              <w:pStyle w:val="Compact"/>
              <w:jc w:val="left"/>
            </w:pPr>
            <w:r>
              <w:t xml:space="preserve">Municipal Education Department, Israel Jerusalem</w:t>
            </w:r>
          </w:p>
        </w:tc>
        <w:tc>
          <w:tcPr/>
          <w:p>
            <w:pPr>
              <w:pStyle w:val="Compact"/>
              <w:jc w:val="left"/>
            </w:pPr>
            <w:r>
              <w:t xml:space="preserve">Department:</w:t>
            </w:r>
          </w:p>
        </w:tc>
        <w:tc>
          <w:tcPr/>
          <w:p>
            <w:pPr>
              <w:pStyle w:val="Compact"/>
              <w:jc w:val="left"/>
            </w:pPr>
            <w:r>
              <w:t xml:space="preserve">Teacher Secondary Division</w:t>
            </w:r>
          </w:p>
        </w:tc>
      </w:tr>
      <w:tr>
        <w:tc>
          <w:tcPr/>
          <w:p>
            <w:pPr>
              <w:pStyle w:val="Compact"/>
              <w:jc w:val="left"/>
            </w:pPr>
            <w:r>
              <w:t xml:space="preserve">Recipient / Supplier:</w:t>
            </w:r>
          </w:p>
        </w:tc>
        <w:tc>
          <w:tcPr/>
          <w:p>
            <w:pPr>
              <w:pStyle w:val="Compact"/>
              <w:jc w:val="left"/>
            </w:pPr>
            <w:r>
              <w:t xml:space="preserve">EduSupply Israel Ltd., 42 King George Street, Israel Jerusalem</w:t>
            </w:r>
          </w:p>
        </w:tc>
        <w:tc>
          <w:tcPr/>
          <w:p>
            <w:pPr>
              <w:pStyle w:val="Compact"/>
              <w:jc w:val="left"/>
            </w:pPr>
            <w:r>
              <w:t xml:space="preserve">Supplier ID:</w:t>
            </w:r>
          </w:p>
        </w:tc>
        <w:tc>
          <w:tcPr/>
          <w:p>
            <w:pPr>
              <w:pStyle w:val="Compact"/>
              <w:jc w:val="left"/>
            </w:pPr>
            <w:r>
              <w:t xml:space="preserve">ESL-JER-2019-0083</w:t>
            </w:r>
          </w:p>
        </w:tc>
      </w:tr>
      <w:tr>
        <w:tc>
          <w:tcPr/>
          <w:p>
            <w:pPr>
              <w:pStyle w:val="Compact"/>
              <w:jc w:val="left"/>
            </w:pPr>
            <w:r>
              <w:t xml:space="preserve">Beneficiary:</w:t>
            </w:r>
          </w:p>
        </w:tc>
        <w:tc>
          <w:tcPr/>
          <w:p>
            <w:pPr>
              <w:pStyle w:val="Compact"/>
              <w:jc w:val="left"/>
            </w:pPr>
            <w:r>
              <w:t xml:space="preserve">Mr. David Cohen, Teacher Secondary, Mathematics &amp; Physics</w:t>
            </w:r>
          </w:p>
        </w:tc>
        <w:tc>
          <w:tcPr/>
          <w:p>
            <w:pPr>
              <w:pStyle w:val="Compact"/>
              <w:jc w:val="left"/>
            </w:pPr>
            <w:r>
              <w:t xml:space="preserve">School:</w:t>
            </w:r>
          </w:p>
        </w:tc>
        <w:tc>
          <w:tcPr/>
          <w:p>
            <w:pPr>
              <w:pStyle w:val="Compact"/>
              <w:jc w:val="left"/>
            </w:pPr>
            <w:r>
              <w:t xml:space="preserve">Herzlia Secondary School, Israel Jerusalem</w:t>
            </w:r>
          </w:p>
        </w:tc>
      </w:tr>
      <w:tr>
        <w:tc>
          <w:tcPr/>
          <w:p>
            <w:pPr>
              <w:pStyle w:val="Compact"/>
              <w:jc w:val="left"/>
            </w:pPr>
            <w:r>
              <w:t xml:space="preserve">Delivery Address:</w:t>
            </w:r>
          </w:p>
        </w:tc>
        <w:tc>
          <w:tcPr/>
          <w:p>
            <w:pPr>
              <w:pStyle w:val="Compact"/>
              <w:jc w:val="left"/>
            </w:pPr>
            <w:r>
              <w:t xml:space="preserve">Herzlia Secondary School, 18 Jaffa Road, Israel Jerusalem, 91250</w:t>
            </w:r>
          </w:p>
        </w:tc>
        <w:tc>
          <w:tcPr/>
          <w:p>
            <w:pPr>
              <w:pStyle w:val="Compact"/>
              <w:jc w:val="left"/>
            </w:pPr>
            <w:r>
              <w:t xml:space="preserve">Delivery Deadline:</w:t>
            </w:r>
          </w:p>
        </w:tc>
        <w:tc>
          <w:tcPr/>
          <w:p>
            <w:pPr>
              <w:pStyle w:val="Compact"/>
              <w:jc w:val="left"/>
            </w:pPr>
            <w:r>
              <w:t xml:space="preserve">01 September 2025</w:t>
            </w:r>
          </w:p>
        </w:tc>
      </w:tr>
      <w:tr>
        <w:tc>
          <w:tcPr/>
          <w:p>
            <w:pPr>
              <w:pStyle w:val="Compact"/>
              <w:jc w:val="left"/>
            </w:pPr>
            <w:r>
              <w:t xml:space="preserve">Payment Terms:</w:t>
            </w:r>
          </w:p>
        </w:tc>
        <w:tc>
          <w:tcPr/>
          <w:p>
            <w:pPr>
              <w:pStyle w:val="Compact"/>
              <w:jc w:val="left"/>
            </w:pPr>
            <w:r>
              <w:t xml:space="preserve">Net 30 days from confirmed delivery</w:t>
            </w:r>
          </w:p>
        </w:tc>
        <w:tc>
          <w:tcPr/>
          <w:p>
            <w:pPr>
              <w:pStyle w:val="Compact"/>
              <w:jc w:val="left"/>
            </w:pPr>
            <w:r>
              <w:t xml:space="preserve">Currency:</w:t>
            </w:r>
          </w:p>
        </w:tc>
        <w:tc>
          <w:tcPr/>
          <w:p>
            <w:pPr>
              <w:pStyle w:val="Compact"/>
              <w:jc w:val="left"/>
            </w:pPr>
            <w:r>
              <w:t xml:space="preserve">Israeli New Shekel (ILS / –)</w:t>
            </w:r>
          </w:p>
        </w:tc>
      </w:tr>
    </w:tbl>
    <w:p>
      <w:pPr>
        <w:pStyle w:val="BodyText"/>
      </w:pPr>
      <w:r>
        <w:t xml:space="preserve">1. Purpose and Scope of This Purchase Order</w:t>
      </w:r>
    </w:p>
    <w:p>
      <w:pPr>
        <w:pStyle w:val="BodyText"/>
      </w:pPr>
      <w:r>
        <w:t xml:space="preserve">This</w:t>
      </w:r>
      <w:r>
        <w:t xml:space="preserve"> </w:t>
      </w:r>
      <w:r>
        <w:t xml:space="preserve">Purchase Order</w:t>
      </w:r>
      <w:r>
        <w:t xml:space="preserve"> </w:t>
      </w:r>
      <w:r>
        <w:t xml:space="preserve">is formally issued by the Municipal Education Department of</w:t>
      </w:r>
      <w:r>
        <w:t xml:space="preserve"> </w:t>
      </w:r>
      <w:r>
        <w:t xml:space="preserve">Israel Jerusalem</w:t>
      </w:r>
      <w:r>
        <w:t xml:space="preserve"> </w:t>
      </w:r>
      <w:r>
        <w:t xml:space="preserve">to authorize the procurement of specialized educational materials, laboratory equipment, and instructional technology required for the academic year 2025–2026. The primary beneficiary of this</w:t>
      </w:r>
      <w:r>
        <w:t xml:space="preserve"> </w:t>
      </w:r>
      <w:r>
        <w:t xml:space="preserve">Purchase Order</w:t>
      </w:r>
      <w:r>
        <w:t xml:space="preserve"> </w:t>
      </w:r>
      <w:r>
        <w:t xml:space="preserve">is Mr. David Cohen, a certified</w:t>
      </w:r>
      <w:r>
        <w:t xml:space="preserve"> </w:t>
      </w:r>
      <w:r>
        <w:t xml:space="preserve">Teacher Secondary</w:t>
      </w:r>
      <w:r>
        <w:t xml:space="preserve"> </w:t>
      </w:r>
      <w:r>
        <w:t xml:space="preserve">specializing in Mathematics and Physics at Herzlia Secondary School, located in the heart of</w:t>
      </w:r>
      <w:r>
        <w:t xml:space="preserve"> </w:t>
      </w:r>
      <w:r>
        <w:t xml:space="preserve">Israel Jerusalem</w:t>
      </w:r>
      <w:r>
        <w:t xml:space="preserve">. This document serves as the binding contractual instrument between the issuing authority and the designated supplier, and it governs all terms, conditions, quantities, pricing, and delivery obligations associated with the items listed herein.</w:t>
      </w:r>
    </w:p>
    <w:p>
      <w:pPr>
        <w:pStyle w:val="BodyText"/>
      </w:pPr>
      <w:r>
        <w:t xml:space="preserve">The</w:t>
      </w:r>
      <w:r>
        <w:t xml:space="preserve"> </w:t>
      </w:r>
      <w:r>
        <w:t xml:space="preserve">Teacher Secondary</w:t>
      </w:r>
      <w:r>
        <w:t xml:space="preserve"> </w:t>
      </w:r>
      <w:r>
        <w:t xml:space="preserve">role in</w:t>
      </w:r>
      <w:r>
        <w:t xml:space="preserve"> </w:t>
      </w:r>
      <w:r>
        <w:t xml:space="preserve">Israel Jerusalem</w:t>
      </w:r>
      <w:r>
        <w:t xml:space="preserve"> </w:t>
      </w:r>
      <w:r>
        <w:t xml:space="preserve">carries significant responsibility in shaping the academic development of students aged fourteen through eighteen. As such, the</w:t>
      </w:r>
      <w:r>
        <w:t xml:space="preserve"> </w:t>
      </w:r>
      <w:r>
        <w:t xml:space="preserve">Purchase Order</w:t>
      </w:r>
      <w:r>
        <w:t xml:space="preserve"> </w:t>
      </w:r>
      <w:r>
        <w:t xml:space="preserve">ensures that the</w:t>
      </w:r>
      <w:r>
        <w:t xml:space="preserve"> </w:t>
      </w:r>
      <w:r>
        <w:t xml:space="preserve">Teacher Secondary</w:t>
      </w:r>
      <w:r>
        <w:t xml:space="preserve"> </w:t>
      </w:r>
      <w:r>
        <w:t xml:space="preserve">is equipped with state-of-the-art resources that meet the national curriculum standards set by the Ministry of Education of the State of Israel. All items procured under this</w:t>
      </w:r>
      <w:r>
        <w:t xml:space="preserve"> </w:t>
      </w:r>
      <w:r>
        <w:t xml:space="preserve">Purchase Order</w:t>
      </w:r>
      <w:r>
        <w:t xml:space="preserve"> </w:t>
      </w:r>
      <w:r>
        <w:t xml:space="preserve">must comply with Israeli safety regulations, educational standards, and the specific pedagogical requirements of the</w:t>
      </w:r>
      <w:r>
        <w:t xml:space="preserve"> </w:t>
      </w:r>
      <w:r>
        <w:t xml:space="preserve">Teacher Secondary</w:t>
      </w:r>
      <w:r>
        <w:t xml:space="preserve"> </w:t>
      </w:r>
      <w:r>
        <w:t xml:space="preserve">program in</w:t>
      </w:r>
      <w:r>
        <w:t xml:space="preserve"> </w:t>
      </w:r>
      <w:r>
        <w:t xml:space="preserve">Israel Jerusalem</w:t>
      </w:r>
      <w:r>
        <w:t xml:space="preserve">.</w:t>
      </w:r>
    </w:p>
    <w:p>
      <w:pPr>
        <w:pStyle w:val="BodyText"/>
      </w:pPr>
      <w:r>
        <w:t xml:space="preserve">2. Itemized List of Procured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Interactive Digital Whiteboard (86-inch) for Teacher Secondary classroom use</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Physics Laboratory Kit (Advanced Mechanics &amp; Optics) for Teacher Secondary curriculum</w:t>
            </w:r>
          </w:p>
        </w:tc>
        <w:tc>
          <w:tcPr/>
          <w:p>
            <w:pPr>
              <w:pStyle w:val="Compact"/>
              <w:jc w:val="left"/>
            </w:pPr>
            <w:r>
              <w:t xml:space="preserve">15</w:t>
            </w:r>
          </w:p>
        </w:tc>
        <w:tc>
          <w:tcPr/>
          <w:p>
            <w:pPr>
              <w:pStyle w:val="Compact"/>
              <w:jc w:val="left"/>
            </w:pPr>
            <w:r>
              <w:t xml:space="preserve">2,340.00</w:t>
            </w:r>
          </w:p>
        </w:tc>
        <w:tc>
          <w:tcPr/>
          <w:p>
            <w:pPr>
              <w:pStyle w:val="Compact"/>
              <w:jc w:val="left"/>
            </w:pPr>
            <w:r>
              <w:t xml:space="preserve">35,100.00</w:t>
            </w:r>
          </w:p>
        </w:tc>
      </w:tr>
      <w:tr>
        <w:tc>
          <w:tcPr/>
          <w:p>
            <w:pPr>
              <w:pStyle w:val="Compact"/>
              <w:jc w:val="left"/>
            </w:pPr>
            <w:r>
              <w:t xml:space="preserve">03</w:t>
            </w:r>
          </w:p>
        </w:tc>
        <w:tc>
          <w:tcPr/>
          <w:p>
            <w:pPr>
              <w:pStyle w:val="Compact"/>
              <w:jc w:val="left"/>
            </w:pPr>
            <w:r>
              <w:t xml:space="preserve">Mathematical Modeling Software License (5-year subscription) for Teacher Secondary instruction</w:t>
            </w:r>
          </w:p>
        </w:tc>
        <w:tc>
          <w:tcPr/>
          <w:p>
            <w:pPr>
              <w:pStyle w:val="Compact"/>
              <w:jc w:val="left"/>
            </w:pPr>
            <w:r>
              <w:t xml:space="preserve">30</w:t>
            </w:r>
          </w:p>
        </w:tc>
        <w:tc>
          <w:tcPr/>
          <w:p>
            <w:pPr>
              <w:pStyle w:val="Compact"/>
              <w:jc w:val="left"/>
            </w:pPr>
            <w:r>
              <w:t xml:space="preserve">480.00</w:t>
            </w:r>
          </w:p>
        </w:tc>
        <w:tc>
          <w:tcPr/>
          <w:p>
            <w:pPr>
              <w:pStyle w:val="Compact"/>
              <w:jc w:val="left"/>
            </w:pPr>
            <w:r>
              <w:t xml:space="preserve">14,400.00</w:t>
            </w:r>
          </w:p>
        </w:tc>
      </w:tr>
      <w:tr>
        <w:tc>
          <w:tcPr/>
          <w:p>
            <w:pPr>
              <w:pStyle w:val="Compact"/>
              <w:jc w:val="left"/>
            </w:pPr>
            <w:r>
              <w:t xml:space="preserve">04</w:t>
            </w:r>
          </w:p>
        </w:tc>
        <w:tc>
          <w:tcPr/>
          <w:p>
            <w:pPr>
              <w:pStyle w:val="Compact"/>
              <w:jc w:val="left"/>
            </w:pPr>
            <w:r>
              <w:t xml:space="preserve">Student Workstations (15-inch laptops, education grade) for Teacher Secondary lab sessions</w:t>
            </w:r>
          </w:p>
        </w:tc>
        <w:tc>
          <w:tcPr/>
          <w:p>
            <w:pPr>
              <w:pStyle w:val="Compact"/>
              <w:jc w:val="left"/>
            </w:pPr>
            <w:r>
              <w:t xml:space="preserve">30</w:t>
            </w:r>
          </w:p>
        </w:tc>
        <w:tc>
          <w:tcPr/>
          <w:p>
            <w:pPr>
              <w:pStyle w:val="Compact"/>
              <w:jc w:val="left"/>
            </w:pPr>
            <w:r>
              <w:t xml:space="preserve">5,200.00</w:t>
            </w:r>
          </w:p>
        </w:tc>
        <w:tc>
          <w:tcPr/>
          <w:p>
            <w:pPr>
              <w:pStyle w:val="Compact"/>
              <w:jc w:val="left"/>
            </w:pPr>
            <w:r>
              <w:t xml:space="preserve">156,000.00</w:t>
            </w:r>
          </w:p>
        </w:tc>
      </w:tr>
      <w:tr>
        <w:tc>
          <w:tcPr/>
          <w:p>
            <w:pPr>
              <w:pStyle w:val="Compact"/>
              <w:jc w:val="left"/>
            </w:pPr>
            <w:r>
              <w:t xml:space="preserve">05</w:t>
            </w:r>
          </w:p>
        </w:tc>
        <w:tc>
          <w:tcPr/>
          <w:p>
            <w:pPr>
              <w:pStyle w:val="Compact"/>
              <w:jc w:val="left"/>
            </w:pPr>
            <w:r>
              <w:t xml:space="preserve">3D Geometric Models and Topology Sets for Teacher Secondary Mathematics</w:t>
            </w:r>
          </w:p>
        </w:tc>
        <w:tc>
          <w:tcPr/>
          <w:p>
            <w:pPr>
              <w:pStyle w:val="Compact"/>
              <w:jc w:val="left"/>
            </w:pPr>
            <w:r>
              <w:t xml:space="preserve">10</w:t>
            </w:r>
          </w:p>
        </w:tc>
        <w:tc>
          <w:tcPr/>
          <w:p>
            <w:pPr>
              <w:pStyle w:val="Compact"/>
              <w:jc w:val="left"/>
            </w:pPr>
            <w:r>
              <w:t xml:space="preserve">1,150.00</w:t>
            </w:r>
          </w:p>
        </w:tc>
        <w:tc>
          <w:tcPr/>
          <w:p>
            <w:pPr>
              <w:pStyle w:val="Compact"/>
              <w:jc w:val="left"/>
            </w:pPr>
            <w:r>
              <w:t xml:space="preserve">11,500.00</w:t>
            </w:r>
          </w:p>
        </w:tc>
      </w:tr>
      <w:tr>
        <w:tc>
          <w:tcPr/>
          <w:p>
            <w:pPr>
              <w:pStyle w:val="Compact"/>
              <w:jc w:val="left"/>
            </w:pPr>
            <w:r>
              <w:t xml:space="preserve">06</w:t>
            </w:r>
          </w:p>
        </w:tc>
        <w:tc>
          <w:tcPr/>
          <w:p>
            <w:pPr>
              <w:pStyle w:val="Compact"/>
              <w:jc w:val="left"/>
            </w:pPr>
            <w:r>
              <w:t xml:space="preserve">Professional Development Workshop: "Innovative Pedagogy for Teacher Secondary in Israel Jerusalem" (2-day intensive)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Classroom Acoustic Paneling and Sound-Isolation Upgrade for Teacher Secondary lecture hall</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Annual Textbook Set: "Advanced Mathematics for Teacher Secondary" (Hebrew &amp; English editions)</w:t>
            </w:r>
          </w:p>
        </w:tc>
        <w:tc>
          <w:tcPr/>
          <w:p>
            <w:pPr>
              <w:pStyle w:val="Compact"/>
              <w:jc w:val="left"/>
            </w:pPr>
            <w:r>
              <w:t xml:space="preserve">60</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09</w:t>
            </w:r>
          </w:p>
        </w:tc>
        <w:tc>
          <w:tcPr/>
          <w:p>
            <w:pPr>
              <w:pStyle w:val="Compact"/>
              <w:jc w:val="left"/>
            </w:pPr>
            <w:r>
              <w:t xml:space="preserve">Portable Projector (4K UHD) with mounting hardware for Teacher Secondary mobile teaching</w:t>
            </w:r>
          </w:p>
        </w:tc>
        <w:tc>
          <w:tcPr/>
          <w:p>
            <w:pPr>
              <w:pStyle w:val="Compact"/>
              <w:jc w:val="left"/>
            </w:pPr>
            <w:r>
              <w:t xml:space="preserve">3</w:t>
            </w:r>
          </w:p>
        </w:tc>
        <w:tc>
          <w:tcPr/>
          <w:p>
            <w:pPr>
              <w:pStyle w:val="Compact"/>
              <w:jc w:val="left"/>
            </w:pPr>
            <w:r>
              <w:t xml:space="preserve">6,750.00</w:t>
            </w:r>
          </w:p>
        </w:tc>
        <w:tc>
          <w:tcPr/>
          <w:p>
            <w:pPr>
              <w:pStyle w:val="Compact"/>
              <w:jc w:val="left"/>
            </w:pPr>
            <w:r>
              <w:t xml:space="preserve">20,250.00</w:t>
            </w:r>
          </w:p>
        </w:tc>
      </w:tr>
      <w:tr>
        <w:tc>
          <w:tcPr/>
          <w:p>
            <w:pPr>
              <w:pStyle w:val="Compact"/>
              <w:jc w:val="left"/>
            </w:pPr>
            <w:r>
              <w:t xml:space="preserve">10</w:t>
            </w:r>
          </w:p>
        </w:tc>
        <w:tc>
          <w:tcPr/>
          <w:p>
            <w:pPr>
              <w:pStyle w:val="Compact"/>
              <w:jc w:val="left"/>
            </w:pPr>
            <w:r>
              <w:t xml:space="preserve">Installation, Calibration, and On-Site Training Service for all equipment (Israel Jerusalem location)</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332,250.00 ILS</w:t>
            </w:r>
          </w:p>
        </w:tc>
      </w:tr>
      <w:tr>
        <w:tc>
          <w:tcPr/>
          <w:p>
            <w:pPr>
              <w:pStyle w:val="Compact"/>
              <w:jc w:val="left"/>
            </w:pPr>
            <w:r>
              <w:t xml:space="preserve">VAT (18%):</w:t>
            </w:r>
          </w:p>
        </w:tc>
        <w:tc>
          <w:tcPr/>
          <w:p>
            <w:pPr>
              <w:pStyle w:val="Compact"/>
              <w:jc w:val="right"/>
            </w:pPr>
            <w:r>
              <w:t xml:space="preserve">59,805.00 ILS</w:t>
            </w:r>
          </w:p>
        </w:tc>
      </w:tr>
      <w:tr>
        <w:tc>
          <w:tcPr/>
          <w:p>
            <w:pPr>
              <w:pStyle w:val="Compact"/>
              <w:jc w:val="left"/>
            </w:pPr>
            <w:r>
              <w:t xml:space="preserve">Shipping &amp; Handling (Israel Jerusalem):</w:t>
            </w:r>
          </w:p>
        </w:tc>
        <w:tc>
          <w:tcPr/>
          <w:p>
            <w:pPr>
              <w:pStyle w:val="Compact"/>
              <w:jc w:val="right"/>
            </w:pPr>
            <w:r>
              <w:t xml:space="preserve">3,500.00 ILS</w:t>
            </w:r>
          </w:p>
        </w:tc>
      </w:tr>
      <w:tr>
        <w:tc>
          <w:tcPr/>
          <w:p>
            <w:pPr>
              <w:pStyle w:val="Compact"/>
              <w:jc w:val="left"/>
            </w:pPr>
            <w:r>
              <w:t xml:space="preserve">GRAND TOTAL:</w:t>
            </w:r>
          </w:p>
        </w:tc>
        <w:tc>
          <w:tcPr/>
          <w:p>
            <w:pPr>
              <w:pStyle w:val="Compact"/>
              <w:jc w:val="right"/>
            </w:pPr>
            <w:r>
              <w:t xml:space="preserve">395,555.00 ILS</w:t>
            </w:r>
          </w:p>
        </w:tc>
      </w:tr>
    </w:tbl>
    <w:p>
      <w:pPr>
        <w:pStyle w:val="BodyText"/>
      </w:pPr>
      <w:r>
        <w:t xml:space="preserve">3. Terms and Conditions</w:t>
      </w:r>
    </w:p>
    <w:p>
      <w:pPr>
        <w:pStyle w:val="BodyText"/>
      </w:pPr>
      <w:r>
        <w:rPr>
          <w:bCs/>
          <w:b/>
        </w:rPr>
        <w:t xml:space="preserve">3.1</w:t>
      </w:r>
      <w:r>
        <w:t xml:space="preserve"> </w:t>
      </w:r>
      <w:r>
        <w:t xml:space="preserve">This</w:t>
      </w:r>
      <w:r>
        <w:t xml:space="preserve"> </w:t>
      </w:r>
      <w:r>
        <w:t xml:space="preserve">Purchase Order</w:t>
      </w:r>
      <w:r>
        <w:t xml:space="preserve"> </w:t>
      </w:r>
      <w:r>
        <w:t xml:space="preserve">is valid for a period of ninety (90) calendar days from the date of issue. The supplier must confirm acceptance in writing within ten (10) business days, failing which this</w:t>
      </w:r>
      <w:r>
        <w:t xml:space="preserve"> </w:t>
      </w:r>
      <w:r>
        <w:t xml:space="preserve">Purchase Order</w:t>
      </w:r>
      <w:r>
        <w:t xml:space="preserve"> </w:t>
      </w:r>
      <w:r>
        <w:t xml:space="preserve">shall be considered void.</w:t>
      </w:r>
    </w:p>
    <w:p>
      <w:pPr>
        <w:pStyle w:val="BodyText"/>
      </w:pPr>
      <w:r>
        <w:rPr>
          <w:bCs/>
          <w:b/>
        </w:rPr>
        <w:t xml:space="preserve">3.2</w:t>
      </w:r>
      <w:r>
        <w:t xml:space="preserve"> </w:t>
      </w:r>
      <w:r>
        <w:t xml:space="preserve">All goods must be delivered to the specified address in</w:t>
      </w:r>
      <w:r>
        <w:t xml:space="preserve"> </w:t>
      </w:r>
      <w:r>
        <w:t xml:space="preserve">Israel Jerusalem</w:t>
      </w:r>
      <w:r>
        <w:t xml:space="preserve"> </w:t>
      </w:r>
      <w:r>
        <w:t xml:space="preserve">no later than the delivery deadline stated above. Late delivery shall incur a penalty of 1.5% of the total</w:t>
      </w:r>
      <w:r>
        <w:t xml:space="preserve"> </w:t>
      </w:r>
      <w:r>
        <w:t xml:space="preserve">Purchase Order</w:t>
      </w:r>
      <w:r>
        <w:t xml:space="preserve"> </w:t>
      </w:r>
      <w:r>
        <w:t xml:space="preserve">value per day of delay.</w:t>
      </w:r>
    </w:p>
    <w:p>
      <w:pPr>
        <w:pStyle w:val="BodyText"/>
      </w:pPr>
      <w:r>
        <w:rPr>
          <w:bCs/>
          <w:b/>
        </w:rPr>
        <w:t xml:space="preserve">3.3</w:t>
      </w:r>
      <w:r>
        <w:t xml:space="preserve"> </w:t>
      </w:r>
      <w:r>
        <w:t xml:space="preserve">The</w:t>
      </w:r>
      <w:r>
        <w:t xml:space="preserve"> </w:t>
      </w:r>
      <w:r>
        <w:t xml:space="preserve">Teacher Secondary</w:t>
      </w:r>
      <w:r>
        <w:t xml:space="preserve"> </w:t>
      </w:r>
      <w:r>
        <w:t xml:space="preserve">beneficiary, Mr. David Cohen, shall be present during the installation and calibration phase to verify that all equipment meets the pedagogical requirements of the</w:t>
      </w:r>
      <w:r>
        <w:t xml:space="preserve"> </w:t>
      </w:r>
      <w:r>
        <w:t xml:space="preserve">Teacher Secondary</w:t>
      </w:r>
      <w:r>
        <w:t xml:space="preserve"> </w:t>
      </w:r>
      <w:r>
        <w:t xml:space="preserve">program in</w:t>
      </w:r>
      <w:r>
        <w:t xml:space="preserve"> </w:t>
      </w:r>
      <w:r>
        <w:t xml:space="preserve">Israel Jerusalem</w:t>
      </w:r>
      <w:r>
        <w:t xml:space="preserve">.</w:t>
      </w:r>
    </w:p>
    <w:p>
      <w:pPr>
        <w:pStyle w:val="BodyText"/>
      </w:pPr>
      <w:r>
        <w:rPr>
          <w:bCs/>
          <w:b/>
        </w:rPr>
        <w:t xml:space="preserve">3.4</w:t>
      </w:r>
      <w:r>
        <w:t xml:space="preserve"> </w:t>
      </w:r>
      <w:r>
        <w:t xml:space="preserve">All electronic equipment procured under this</w:t>
      </w:r>
      <w:r>
        <w:t xml:space="preserve"> </w:t>
      </w:r>
      <w:r>
        <w:t xml:space="preserve">Purchase Order</w:t>
      </w:r>
      <w:r>
        <w:t xml:space="preserve"> </w:t>
      </w:r>
      <w:r>
        <w:t xml:space="preserve">carries a minimum two-year manufacturer warranty. The supplier shall coordinate all warranty claims on behalf of the</w:t>
      </w:r>
      <w:r>
        <w:t xml:space="preserve"> </w:t>
      </w:r>
      <w:r>
        <w:t xml:space="preserve">Teacher Secondary</w:t>
      </w:r>
      <w:r>
        <w:t xml:space="preserve"> </w:t>
      </w:r>
      <w:r>
        <w:t xml:space="preserve">department.</w:t>
      </w:r>
    </w:p>
    <w:p>
      <w:pPr>
        <w:pStyle w:val="BodyText"/>
      </w:pPr>
      <w:r>
        <w:rPr>
          <w:bCs/>
          <w:b/>
        </w:rPr>
        <w:t xml:space="preserve">3.5</w:t>
      </w:r>
      <w:r>
        <w:t xml:space="preserve"> </w:t>
      </w:r>
      <w:r>
        <w:t xml:space="preserve">Payment shall be processed via bank transfer to the supplier's designated account in</w:t>
      </w:r>
      <w:r>
        <w:t xml:space="preserve"> </w:t>
      </w:r>
      <w:r>
        <w:t xml:space="preserve">Israel Jerusalem</w:t>
      </w:r>
      <w:r>
        <w:t xml:space="preserve"> </w:t>
      </w:r>
      <w:r>
        <w:t xml:space="preserve">within thirty (30) days of confirmed and accepted delivery. The</w:t>
      </w:r>
      <w:r>
        <w:t xml:space="preserve"> </w:t>
      </w:r>
      <w:r>
        <w:t xml:space="preserve">Purchase Order</w:t>
      </w:r>
      <w:r>
        <w:t xml:space="preserve"> </w:t>
      </w:r>
      <w:r>
        <w:t xml:space="preserve">number must be referenced on all payment instruments.</w:t>
      </w:r>
    </w:p>
    <w:p>
      <w:pPr>
        <w:pStyle w:val="BodyText"/>
      </w:pPr>
      <w:r>
        <w:rPr>
          <w:bCs/>
          <w:b/>
        </w:rPr>
        <w:t xml:space="preserve">3.6</w:t>
      </w:r>
      <w:r>
        <w:t xml:space="preserve"> </w:t>
      </w:r>
      <w:r>
        <w:t xml:space="preserve">This</w:t>
      </w:r>
      <w:r>
        <w:t xml:space="preserve"> </w:t>
      </w:r>
      <w:r>
        <w:t xml:space="preserve">Purchase Order</w:t>
      </w:r>
      <w:r>
        <w:t xml:space="preserve"> </w:t>
      </w:r>
      <w:r>
        <w:t xml:space="preserve">is governed by the laws of the State of Israel. Any disputes arising from this</w:t>
      </w:r>
      <w:r>
        <w:t xml:space="preserve"> </w:t>
      </w:r>
      <w:r>
        <w:t xml:space="preserve">Purchase Order</w:t>
      </w:r>
      <w:r>
        <w:t xml:space="preserve"> </w:t>
      </w:r>
      <w:r>
        <w:t xml:space="preserve">shall be resolved through the competent courts in</w:t>
      </w:r>
      <w:r>
        <w:t xml:space="preserve"> </w:t>
      </w:r>
      <w:r>
        <w:t xml:space="preserve">Israel Jerusalem</w:t>
      </w:r>
      <w:r>
        <w:t xml:space="preserve">.</w:t>
      </w:r>
    </w:p>
    <w:p>
      <w:pPr>
        <w:pStyle w:val="BodyText"/>
      </w:pPr>
      <w:r>
        <w:rPr>
          <w:bCs/>
          <w:b/>
        </w:rPr>
        <w:t xml:space="preserve">3.7</w:t>
      </w:r>
      <w:r>
        <w:t xml:space="preserve"> </w:t>
      </w:r>
      <w:r>
        <w:t xml:space="preserve">The supplier warrants that all materials are new, unused, and free from defects. The</w:t>
      </w:r>
      <w:r>
        <w:t xml:space="preserve"> </w:t>
      </w:r>
      <w:r>
        <w:t xml:space="preserve">Teacher Secondary</w:t>
      </w:r>
      <w:r>
        <w:t xml:space="preserve"> </w:t>
      </w:r>
      <w:r>
        <w:t xml:space="preserve">department reserves the right to reject any item that does not conform to the specifications outlined in this</w:t>
      </w:r>
      <w:r>
        <w:t xml:space="preserve"> </w:t>
      </w:r>
      <w:r>
        <w:t xml:space="preserve">Purchase Order</w:t>
      </w:r>
      <w:r>
        <w:t xml:space="preserve">.</w:t>
      </w:r>
    </w:p>
    <w:p>
      <w:pPr>
        <w:pStyle w:val="BodyText"/>
      </w:pPr>
      <w:r>
        <w:t xml:space="preserve">4. Authorization and Signatures</w:t>
      </w:r>
    </w:p>
    <w:p>
      <w:pPr>
        <w:pStyle w:val="BodyText"/>
      </w:pPr>
      <w:r>
        <w:rPr>
          <w:bCs/>
          <w:b/>
        </w:rPr>
        <w:t xml:space="preserve">Issuing Authority</w:t>
      </w:r>
      <w:r>
        <w:br/>
      </w:r>
      <w:r>
        <w:t xml:space="preserve">Dr. Miriam Levi, Director of Education</w:t>
      </w:r>
      <w:r>
        <w:br/>
      </w:r>
      <w:r>
        <w:t xml:space="preserve">Municipal Education Department, Israel Jerusalem</w:t>
      </w:r>
      <w:r>
        <w:br/>
      </w:r>
      <w:r>
        <w:t xml:space="preserve">Date: _______________</w:t>
      </w:r>
    </w:p>
    <w:p>
      <w:pPr>
        <w:pStyle w:val="BodyText"/>
      </w:pPr>
      <w:r>
        <w:rPr>
          <w:bCs/>
          <w:b/>
        </w:rPr>
        <w:t xml:space="preserve">Supplier Acceptance</w:t>
      </w:r>
      <w:r>
        <w:br/>
      </w:r>
      <w:r>
        <w:t xml:space="preserve">EduSupply Israel Ltd.</w:t>
      </w:r>
      <w:r>
        <w:br/>
      </w:r>
      <w:r>
        <w:t xml:space="preserve">Authorized Representative, Israel Jerusalem</w:t>
      </w:r>
      <w:r>
        <w:br/>
      </w:r>
      <w:r>
        <w:t xml:space="preserve">Date: _______________</w:t>
      </w:r>
    </w:p>
    <w:p>
      <w:pPr>
        <w:pStyle w:val="BodyText"/>
      </w:pPr>
      <w:r>
        <w:t xml:space="preserve">This</w:t>
      </w:r>
      <w:r>
        <w:t xml:space="preserve"> </w:t>
      </w:r>
      <w:r>
        <w:t xml:space="preserve">Purchase Order</w:t>
      </w:r>
      <w:r>
        <w:t xml:space="preserve"> </w:t>
      </w:r>
      <w:r>
        <w:t xml:space="preserve">(PO-JER-2025-0047) was issued by the Municipal Education Department of</w:t>
      </w:r>
      <w:r>
        <w:t xml:space="preserve"> </w:t>
      </w:r>
      <w:r>
        <w:t xml:space="preserve">Israel Jerusalem</w:t>
      </w:r>
      <w:r>
        <w:t xml:space="preserve"> </w:t>
      </w:r>
      <w:r>
        <w:t xml:space="preserve">for the benefit of the</w:t>
      </w:r>
      <w:r>
        <w:t xml:space="preserve"> </w:t>
      </w:r>
      <w:r>
        <w:t xml:space="preserve">Teacher Secondary</w:t>
      </w:r>
      <w:r>
        <w:t xml:space="preserve"> </w:t>
      </w:r>
      <w:r>
        <w:t xml:space="preserve">division. All rights reserved. Unauthorized reproduction or distribution of this document is prohibited under Israeli law.</w:t>
      </w:r>
    </w:p>
    <w:p>
      <w:pPr>
        <w:pStyle w:val="BodyText"/>
      </w:pPr>
      <w:r>
        <w:t xml:space="preserve">Document generated: 15 June 2025 | Version 1.0 | Classification: Official Use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Israel Jerusalem</dc:title>
  <dc:creator/>
  <dc:language>en</dc:language>
  <cp:keywords/>
  <dcterms:created xsi:type="dcterms:W3CDTF">2026-10-10T04:08:03Z</dcterms:created>
  <dcterms:modified xsi:type="dcterms:W3CDTF">2026-10-10T04:08:03Z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