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Secondary</w:t>
      </w:r>
      <w:r>
        <w:t xml:space="preserve"> </w:t>
      </w:r>
      <w:r>
        <w:t xml:space="preserve">-</w:t>
      </w:r>
      <w:r>
        <w:t xml:space="preserve"> </w:t>
      </w:r>
      <w:r>
        <w:t xml:space="preserve">Italy</w:t>
      </w:r>
      <w:r>
        <w:t xml:space="preserve"> </w:t>
      </w:r>
      <w:r>
        <w:t xml:space="preserve">Naples</w:t>
      </w:r>
    </w:p>
    <w:bookmarkStart w:id="20" w:name="purchase-order"/>
    <w:p>
      <w:pPr>
        <w:pStyle w:val="Heading1"/>
      </w:pPr>
      <w:r>
        <w:t xml:space="preserve">PURCHASE ORDER</w:t>
      </w:r>
    </w:p>
    <w:p>
      <w:pPr>
        <w:pStyle w:val="FirstParagraph"/>
      </w:pPr>
      <w:r>
        <w:t xml:space="preserve">Official Procurement Document for Teacher Secondary Educational Resources</w:t>
      </w:r>
    </w:p>
    <w:p>
      <w:pPr>
        <w:pStyle w:val="BodyText"/>
      </w:pPr>
      <w:r>
        <w:t xml:space="preserve">Republic of Italy — Campania Region — City of Naples (Napoli)</w:t>
      </w:r>
    </w:p>
    <w:bookmarkEnd w:id="20"/>
    <w:p>
      <w:pPr>
        <w:pStyle w:val="BodyText"/>
      </w:pPr>
      <w:r>
        <w:rPr>
          <w:bCs/>
          <w:b/>
        </w:rPr>
        <w:t xml:space="preserve">Purchase Order No.:</w:t>
      </w:r>
      <w:r>
        <w:t xml:space="preserve"> </w:t>
      </w:r>
      <w:r>
        <w:t xml:space="preserve">PO-NAP-2025-04872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Issuing Authority:</w:t>
      </w:r>
      <w:r>
        <w:br/>
      </w:r>
      <w:r>
        <w:t xml:space="preserve">Ufficio Acquisti — Comune di Napoli</w:t>
      </w:r>
      <w:r>
        <w:br/>
      </w:r>
      <w:r>
        <w:t xml:space="preserve">Via Duomo, 260 — 80132 Napoli (NA), Italy</w:t>
      </w:r>
      <w:r>
        <w:br/>
      </w:r>
      <w:r>
        <w:rPr>
          <w:bCs/>
          <w:b/>
        </w:rPr>
        <w:t xml:space="preserve">Reference:</w:t>
      </w:r>
      <w:r>
        <w:t xml:space="preserve"> </w:t>
      </w:r>
      <w:r>
        <w:t xml:space="preserve">D.D. n. 2025/0341</w:t>
      </w:r>
    </w:p>
    <w:bookmarkStart w:id="21"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Details</w:t>
            </w:r>
          </w:p>
        </w:tc>
      </w:tr>
      <w:tr>
        <w:tc>
          <w:tcPr/>
          <w:p>
            <w:pPr>
              <w:pStyle w:val="Compact"/>
              <w:jc w:val="left"/>
            </w:pPr>
            <w:r>
              <w:rPr>
                <w:bCs/>
                <w:b/>
              </w:rPr>
              <w:t xml:space="preserve">Buyer (Purchasing Entity)</w:t>
            </w:r>
          </w:p>
        </w:tc>
        <w:tc>
          <w:tcPr/>
          <w:p>
            <w:pPr>
              <w:pStyle w:val="Compact"/>
              <w:jc w:val="left"/>
            </w:pPr>
            <w:r>
              <w:t xml:space="preserve">Comune di Napoli — Department of Education and Cultural Affairs, Via Duomo 260, 80132 Naples, Italy. VAT Code (Partita IVA): 06363390631. Contact: Ufficio Acquisti, Tel. +39 081 795 1000, Email: acquisti.istruzione@comune.napoli.it</w:t>
            </w:r>
          </w:p>
        </w:tc>
      </w:tr>
      <w:tr>
        <w:tc>
          <w:tcPr/>
          <w:p>
            <w:pPr>
              <w:pStyle w:val="Compact"/>
              <w:jc w:val="left"/>
            </w:pPr>
            <w:r>
              <w:rPr>
                <w:bCs/>
                <w:b/>
              </w:rPr>
              <w:t xml:space="preserve">Supplier (Vendor)</w:t>
            </w:r>
          </w:p>
        </w:tc>
        <w:tc>
          <w:tcPr/>
          <w:p>
            <w:pPr>
              <w:pStyle w:val="Compact"/>
              <w:jc w:val="left"/>
            </w:pPr>
            <w:r>
              <w:t xml:space="preserve">DidatticaNapoli S.r.l. — Educational Supply Company, Via Toledo 145, 80132 Naples, Italy. VAT Code: 09876543210. Contact: Commercial Department, Tel. +39 081 551 2233, Email: ordini@didatticanapoli.it</w:t>
            </w:r>
          </w:p>
        </w:tc>
      </w:tr>
      <w:tr>
        <w:tc>
          <w:tcPr/>
          <w:p>
            <w:pPr>
              <w:pStyle w:val="Compact"/>
              <w:jc w:val="left"/>
            </w:pPr>
            <w:r>
              <w:rPr>
                <w:bCs/>
                <w:b/>
              </w:rPr>
              <w:t xml:space="preserve">Beneficiary End-Users</w:t>
            </w:r>
          </w:p>
        </w:tc>
        <w:tc>
          <w:tcPr/>
          <w:p>
            <w:pPr>
              <w:pStyle w:val="Compact"/>
              <w:jc w:val="left"/>
            </w:pPr>
            <w:r>
              <w:t xml:space="preserve">All certified</w:t>
            </w:r>
            <w:r>
              <w:t xml:space="preserve"> </w:t>
            </w:r>
            <w:r>
              <w:t xml:space="preserve">Teacher Secondary</w:t>
            </w:r>
            <w:r>
              <w:t xml:space="preserve"> </w:t>
            </w:r>
            <w:r>
              <w:t xml:space="preserve">personnel (Docenti di Scuola Secondaria) employed across the municipal secondary school network in Naples, Italy, including institutions under the jurisdiction of the Istituto Comprensivo and Licei of the Campania region.</w:t>
            </w:r>
          </w:p>
        </w:tc>
      </w:tr>
    </w:tbl>
    <w:bookmarkEnd w:id="21"/>
    <w:bookmarkStart w:id="22" w:name="purpose-and-scope-of-this-purchase-order"/>
    <w:p>
      <w:pPr>
        <w:pStyle w:val="Heading2"/>
      </w:pPr>
      <w:r>
        <w:t xml:space="preserve">2. Purpose and Scope of This Purchase Order</w:t>
      </w:r>
    </w:p>
    <w:p>
      <w:pPr>
        <w:pStyle w:val="FirstParagraph"/>
      </w:pPr>
      <w:r>
        <w:t xml:space="preserve">This</w:t>
      </w:r>
      <w:r>
        <w:t xml:space="preserve"> </w:t>
      </w:r>
      <w:r>
        <w:t xml:space="preserve">Purchase Order</w:t>
      </w:r>
      <w:r>
        <w:t xml:space="preserve"> </w:t>
      </w:r>
      <w:r>
        <w:t xml:space="preserve">is issued by the Comune di Napoli to formally authorize and request the procurement of specialized educational materials, digital infrastructure, and professional development resources exclusively designated for</w:t>
      </w:r>
      <w:r>
        <w:t xml:space="preserve"> </w:t>
      </w:r>
      <w:r>
        <w:t xml:space="preserve">Teacher Secondary</w:t>
      </w:r>
      <w:r>
        <w:t xml:space="preserve"> </w:t>
      </w:r>
      <w:r>
        <w:t xml:space="preserve">staff operating within the secondary education system of Naples, Italy. The scope of this order encompasses the supply of classroom technology, pedagogical reference materials, laboratory equipment, and continuing education subscriptions intended to support the instructional duties of secondary school teachers (Docenti di Scuola Secondaria di I e II grado) across all municipal and state-affiliated secondary institutions in the Naples metropolitan area.</w:t>
      </w:r>
    </w:p>
    <w:bookmarkEnd w:id="22"/>
    <w:bookmarkStart w:id="23" w:name="line-items-goods-and-services-ordered"/>
    <w:p>
      <w:pPr>
        <w:pStyle w:val="Heading2"/>
      </w:pPr>
      <w:r>
        <w:t xml:space="preserve">3. Line Items — Goods and Services Ordered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Interactive digital whiteboard (86-inch) for Teacher Secondary classroom use, including installation and calibration</w:t>
            </w:r>
          </w:p>
        </w:tc>
        <w:tc>
          <w:tcPr/>
          <w:p>
            <w:pPr>
              <w:pStyle w:val="Compact"/>
              <w:jc w:val="left"/>
            </w:pPr>
            <w:r>
              <w:t xml:space="preserve">42</w:t>
            </w:r>
          </w:p>
        </w:tc>
        <w:tc>
          <w:tcPr/>
          <w:p>
            <w:pPr>
              <w:pStyle w:val="Compact"/>
              <w:jc w:val="left"/>
            </w:pPr>
            <w:r>
              <w:t xml:space="preserve">2,850.00</w:t>
            </w:r>
          </w:p>
        </w:tc>
        <w:tc>
          <w:tcPr/>
          <w:p>
            <w:pPr>
              <w:pStyle w:val="Compact"/>
              <w:jc w:val="left"/>
            </w:pPr>
            <w:r>
              <w:t xml:space="preserve">119,700.00</w:t>
            </w:r>
          </w:p>
        </w:tc>
      </w:tr>
      <w:tr>
        <w:tc>
          <w:tcPr/>
          <w:p>
            <w:pPr>
              <w:pStyle w:val="Compact"/>
              <w:jc w:val="left"/>
            </w:pPr>
            <w:r>
              <w:t xml:space="preserve">02</w:t>
            </w:r>
          </w:p>
        </w:tc>
        <w:tc>
          <w:tcPr/>
          <w:p>
            <w:pPr>
              <w:pStyle w:val="Compact"/>
              <w:jc w:val="left"/>
            </w:pPr>
            <w:r>
              <w:t xml:space="preserve">Professional-grade laptop (15.6-inch, 32GB RAM, 1TB SSD) assigned to each Teacher Secondary for lesson preparation and administrative tasks</w:t>
            </w:r>
          </w:p>
        </w:tc>
        <w:tc>
          <w:tcPr/>
          <w:p>
            <w:pPr>
              <w:pStyle w:val="Compact"/>
              <w:jc w:val="left"/>
            </w:pPr>
            <w:r>
              <w:t xml:space="preserve">120</w:t>
            </w:r>
          </w:p>
        </w:tc>
        <w:tc>
          <w:tcPr/>
          <w:p>
            <w:pPr>
              <w:pStyle w:val="Compact"/>
              <w:jc w:val="left"/>
            </w:pPr>
            <w:r>
              <w:t xml:space="preserve">1,450.00</w:t>
            </w:r>
          </w:p>
        </w:tc>
        <w:tc>
          <w:tcPr/>
          <w:p>
            <w:pPr>
              <w:pStyle w:val="Compact"/>
              <w:jc w:val="left"/>
            </w:pPr>
            <w:r>
              <w:t xml:space="preserve">174,000.00</w:t>
            </w:r>
          </w:p>
        </w:tc>
      </w:tr>
      <w:tr>
        <w:tc>
          <w:tcPr/>
          <w:p>
            <w:pPr>
              <w:pStyle w:val="Compact"/>
              <w:jc w:val="left"/>
            </w:pPr>
            <w:r>
              <w:t xml:space="preserve">03</w:t>
            </w:r>
          </w:p>
        </w:tc>
        <w:tc>
          <w:tcPr/>
          <w:p>
            <w:pPr>
              <w:pStyle w:val="Compact"/>
              <w:jc w:val="left"/>
            </w:pPr>
            <w:r>
              <w:t xml:space="preserve">Annual subscription to the "Didattica Avanzata" digital platform for Teacher Secondary professional development and curriculum planning</w:t>
            </w:r>
          </w:p>
        </w:tc>
        <w:tc>
          <w:tcPr/>
          <w:p>
            <w:pPr>
              <w:pStyle w:val="Compact"/>
              <w:jc w:val="left"/>
            </w:pPr>
            <w:r>
              <w:t xml:space="preserve">120</w:t>
            </w:r>
          </w:p>
        </w:tc>
        <w:tc>
          <w:tcPr/>
          <w:p>
            <w:pPr>
              <w:pStyle w:val="Compact"/>
              <w:jc w:val="left"/>
            </w:pPr>
            <w:r>
              <w:t xml:space="preserve">320.00</w:t>
            </w:r>
          </w:p>
        </w:tc>
        <w:tc>
          <w:tcPr/>
          <w:p>
            <w:pPr>
              <w:pStyle w:val="Compact"/>
              <w:jc w:val="left"/>
            </w:pPr>
            <w:r>
              <w:t xml:space="preserve">38,400.00</w:t>
            </w:r>
          </w:p>
        </w:tc>
      </w:tr>
      <w:tr>
        <w:tc>
          <w:tcPr/>
          <w:p>
            <w:pPr>
              <w:pStyle w:val="Compact"/>
              <w:jc w:val="left"/>
            </w:pPr>
            <w:r>
              <w:t xml:space="preserve">04</w:t>
            </w:r>
          </w:p>
        </w:tc>
        <w:tc>
          <w:tcPr/>
          <w:p>
            <w:pPr>
              <w:pStyle w:val="Compact"/>
              <w:jc w:val="left"/>
            </w:pPr>
            <w:r>
              <w:t xml:space="preserve">Science laboratory kit (physics, chemistry, biology) for Teacher Secondary use in secondary school laboratories, Naples district</w:t>
            </w:r>
          </w:p>
        </w:tc>
        <w:tc>
          <w:tcPr/>
          <w:p>
            <w:pPr>
              <w:pStyle w:val="Compact"/>
              <w:jc w:val="left"/>
            </w:pPr>
            <w:r>
              <w:t xml:space="preserve">35</w:t>
            </w:r>
          </w:p>
        </w:tc>
        <w:tc>
          <w:tcPr/>
          <w:p>
            <w:pPr>
              <w:pStyle w:val="Compact"/>
              <w:jc w:val="left"/>
            </w:pPr>
            <w:r>
              <w:t xml:space="preserve">4,200.00</w:t>
            </w:r>
          </w:p>
        </w:tc>
        <w:tc>
          <w:tcPr/>
          <w:p>
            <w:pPr>
              <w:pStyle w:val="Compact"/>
              <w:jc w:val="left"/>
            </w:pPr>
            <w:r>
              <w:t xml:space="preserve">147,000.00</w:t>
            </w:r>
          </w:p>
        </w:tc>
      </w:tr>
      <w:tr>
        <w:tc>
          <w:tcPr/>
          <w:p>
            <w:pPr>
              <w:pStyle w:val="Compact"/>
              <w:jc w:val="left"/>
            </w:pPr>
            <w:r>
              <w:t xml:space="preserve">05</w:t>
            </w:r>
          </w:p>
        </w:tc>
        <w:tc>
          <w:tcPr/>
          <w:p>
            <w:pPr>
              <w:pStyle w:val="Compact"/>
              <w:jc w:val="left"/>
            </w:pPr>
            <w:r>
              <w:t xml:space="preserve">Ergonomic teaching desk and standing workstation for Teacher Secondary, compliant with Italian workplace safety regulations (D.Lgs. 81/2008)</w:t>
            </w:r>
          </w:p>
        </w:tc>
        <w:tc>
          <w:tcPr/>
          <w:p>
            <w:pPr>
              <w:pStyle w:val="Compact"/>
              <w:jc w:val="left"/>
            </w:pPr>
            <w:r>
              <w:t xml:space="preserve">120</w:t>
            </w:r>
          </w:p>
        </w:tc>
        <w:tc>
          <w:tcPr/>
          <w:p>
            <w:pPr>
              <w:pStyle w:val="Compact"/>
              <w:jc w:val="left"/>
            </w:pPr>
            <w:r>
              <w:t xml:space="preserve">680.00</w:t>
            </w:r>
          </w:p>
        </w:tc>
        <w:tc>
          <w:tcPr/>
          <w:p>
            <w:pPr>
              <w:pStyle w:val="Compact"/>
              <w:jc w:val="left"/>
            </w:pPr>
            <w:r>
              <w:t xml:space="preserve">81,600.00</w:t>
            </w:r>
          </w:p>
        </w:tc>
      </w:tr>
      <w:tr>
        <w:tc>
          <w:tcPr/>
          <w:p>
            <w:pPr>
              <w:pStyle w:val="Compact"/>
              <w:jc w:val="left"/>
            </w:pPr>
            <w:r>
              <w:t xml:space="preserve">06</w:t>
            </w:r>
          </w:p>
        </w:tc>
        <w:tc>
          <w:tcPr/>
          <w:p>
            <w:pPr>
              <w:pStyle w:val="Compact"/>
              <w:jc w:val="left"/>
            </w:pPr>
            <w:r>
              <w:t xml:space="preserve">Printed and digital reference library set (Italian, English, Mathematics, Sciences) for Teacher Secondary, 2025-2026 academic year edition</w:t>
            </w:r>
          </w:p>
        </w:tc>
        <w:tc>
          <w:tcPr/>
          <w:p>
            <w:pPr>
              <w:pStyle w:val="Compact"/>
              <w:jc w:val="left"/>
            </w:pPr>
            <w:r>
              <w:t xml:space="preserve">120</w:t>
            </w:r>
          </w:p>
        </w:tc>
        <w:tc>
          <w:tcPr/>
          <w:p>
            <w:pPr>
              <w:pStyle w:val="Compact"/>
              <w:jc w:val="left"/>
            </w:pPr>
            <w:r>
              <w:t xml:space="preserve">450.00</w:t>
            </w:r>
          </w:p>
        </w:tc>
        <w:tc>
          <w:tcPr/>
          <w:p>
            <w:pPr>
              <w:pStyle w:val="Compact"/>
              <w:jc w:val="left"/>
            </w:pPr>
            <w:r>
              <w:t xml:space="preserve">54,000.00</w:t>
            </w:r>
          </w:p>
        </w:tc>
      </w:tr>
      <w:tr>
        <w:tc>
          <w:tcPr/>
          <w:p>
            <w:pPr>
              <w:pStyle w:val="Compact"/>
              <w:jc w:val="left"/>
            </w:pPr>
            <w:r>
              <w:t xml:space="preserve">07</w:t>
            </w:r>
          </w:p>
        </w:tc>
        <w:tc>
          <w:tcPr/>
          <w:p>
            <w:pPr>
              <w:pStyle w:val="Compact"/>
              <w:jc w:val="left"/>
            </w:pPr>
            <w:r>
              <w:t xml:space="preserve">Professional training course: "Innovative Pedagogy for Teacher Secondary in the Digital Age" — 40-hour certified program, Naples venue</w:t>
            </w:r>
          </w:p>
        </w:tc>
        <w:tc>
          <w:tcPr/>
          <w:p>
            <w:pPr>
              <w:pStyle w:val="Compact"/>
              <w:jc w:val="left"/>
            </w:pPr>
            <w:r>
              <w:t xml:space="preserve">120</w:t>
            </w:r>
          </w:p>
        </w:tc>
        <w:tc>
          <w:tcPr/>
          <w:p>
            <w:pPr>
              <w:pStyle w:val="Compact"/>
              <w:jc w:val="left"/>
            </w:pPr>
            <w:r>
              <w:t xml:space="preserve">890.00</w:t>
            </w:r>
          </w:p>
        </w:tc>
        <w:tc>
          <w:tcPr/>
          <w:p>
            <w:pPr>
              <w:pStyle w:val="Compact"/>
              <w:jc w:val="left"/>
            </w:pPr>
            <w:r>
              <w:t xml:space="preserve">106,800.00</w:t>
            </w:r>
          </w:p>
        </w:tc>
      </w:tr>
      <w:tr>
        <w:tc>
          <w:tcPr>
            <w:gridSpan w:val="4"/>
          </w:tcPr>
          <w:p>
            <w:pPr>
              <w:pStyle w:val="Compact"/>
              <w:jc w:val="right"/>
            </w:pPr>
            <w:r>
              <w:t xml:space="preserve">SUBTOTAL</w:t>
            </w:r>
          </w:p>
        </w:tc>
        <w:tc>
          <w:tcPr/>
          <w:p>
            <w:pPr>
              <w:pStyle w:val="Compact"/>
              <w:jc w:val="left"/>
            </w:pPr>
            <w:r>
              <w:t xml:space="preserve">721,500.00</w:t>
            </w:r>
          </w:p>
        </w:tc>
      </w:tr>
      <w:tr>
        <w:tc>
          <w:tcPr>
            <w:gridSpan w:val="4"/>
          </w:tcPr>
          <w:p>
            <w:pPr>
              <w:pStyle w:val="Compact"/>
              <w:jc w:val="right"/>
            </w:pPr>
            <w:r>
              <w:t xml:space="preserve">VAT (22% — Italian Standard Rate)</w:t>
            </w:r>
          </w:p>
        </w:tc>
        <w:tc>
          <w:tcPr/>
          <w:p>
            <w:pPr>
              <w:pStyle w:val="Compact"/>
              <w:jc w:val="left"/>
            </w:pPr>
            <w:r>
              <w:t xml:space="preserve">158,730.00</w:t>
            </w:r>
          </w:p>
        </w:tc>
      </w:tr>
      <w:tr>
        <w:tc>
          <w:tcPr>
            <w:gridSpan w:val="4"/>
          </w:tcPr>
          <w:p>
            <w:pPr>
              <w:pStyle w:val="Compact"/>
              <w:jc w:val="right"/>
            </w:pPr>
            <w:r>
              <w:t xml:space="preserve">GRAND TOTAL (EUR)</w:t>
            </w:r>
          </w:p>
        </w:tc>
        <w:tc>
          <w:tcPr/>
          <w:p>
            <w:pPr>
              <w:pStyle w:val="Compact"/>
              <w:jc w:val="left"/>
            </w:pPr>
            <w:r>
              <w:t xml:space="preserve">880,230.00</w:t>
            </w:r>
          </w:p>
        </w:tc>
      </w:tr>
    </w:tbl>
    <w:bookmarkEnd w:id="23"/>
    <w:bookmarkStart w:id="24" w:name="delivery-and-installation-terms"/>
    <w:p>
      <w:pPr>
        <w:pStyle w:val="Heading2"/>
      </w:pPr>
      <w:r>
        <w:t xml:space="preserve">4. Delivery and Installation Terms</w:t>
      </w:r>
    </w:p>
    <w:p>
      <w:pPr>
        <w:pStyle w:val="FirstParagraph"/>
      </w:pPr>
      <w:r>
        <w:t xml:space="preserve">All goods specified in this</w:t>
      </w:r>
      <w:r>
        <w:t xml:space="preserve"> </w:t>
      </w:r>
      <w:r>
        <w:t xml:space="preserve">Purchase Order</w:t>
      </w:r>
      <w:r>
        <w:t xml:space="preserve"> </w:t>
      </w:r>
      <w:r>
        <w:t xml:space="preserve">shall be delivered to the designated secondary school facilities located throughout the city of Naples, Italy, within a maximum period of sixty (60) calendar days from the date of acceptance of this order by the Supplier. Delivery addresses for each</w:t>
      </w:r>
      <w:r>
        <w:t xml:space="preserve"> </w:t>
      </w:r>
      <w:r>
        <w:t xml:space="preserve">Teacher Secondary</w:t>
      </w:r>
      <w:r>
        <w:t xml:space="preserve"> </w:t>
      </w:r>
      <w:r>
        <w:t xml:space="preserve">recipient will be provided in a supplementary annex (Allegato A) to this document. Installation of all digital whiteboards and laboratory equipment shall be completed and certified by the Supplier's technical team prior to the commencement of the 2025-2026 academic year in Naples. The Supplier shall bear all costs associated with transportation, insurance, and on-site installation within the Naples metropolitan area.</w:t>
      </w:r>
    </w:p>
    <w:bookmarkEnd w:id="24"/>
    <w:bookmarkStart w:id="25" w:name="payment-terms"/>
    <w:p>
      <w:pPr>
        <w:pStyle w:val="Heading2"/>
      </w:pPr>
      <w:r>
        <w:t xml:space="preserve">5. Payment Terms</w:t>
      </w:r>
    </w:p>
    <w:p>
      <w:pPr>
        <w:pStyle w:val="FirstParagraph"/>
      </w:pPr>
      <w:r>
        <w:t xml:space="preserve">Payment for this</w:t>
      </w:r>
      <w:r>
        <w:t xml:space="preserve"> </w:t>
      </w:r>
      <w:r>
        <w:t xml:space="preserve">Purchase Order</w:t>
      </w:r>
      <w:r>
        <w:t xml:space="preserve"> </w:t>
      </w:r>
      <w:r>
        <w:t xml:space="preserve">shall be executed in three installments: (a) 30% advance payment upon formal acceptance of the order by the Supplier; (b) 50% upon confirmed delivery and installation of all physical goods at the respective Naples secondary school sites; and (c) the remaining 20% upon final acceptance, quality verification, and issuance of the compliance certificate by the Comune di Napoli procurement office. All payments shall be made via bank transfer (bonifico bancario) to the Supplier's designated Italian bank account. Late payment penalties shall be calculated in accordance with Italian Legislative Decree 231/2002.</w:t>
      </w:r>
    </w:p>
    <w:bookmarkEnd w:id="25"/>
    <w:bookmarkStart w:id="26" w:name="quality-assurance-and-compliance"/>
    <w:p>
      <w:pPr>
        <w:pStyle w:val="Heading2"/>
      </w:pPr>
      <w:r>
        <w:t xml:space="preserve">6. Quality Assurance and Compliance</w:t>
      </w:r>
    </w:p>
    <w:p>
      <w:pPr>
        <w:pStyle w:val="FirstParagraph"/>
      </w:pPr>
      <w:r>
        <w:t xml:space="preserve">All products and services procured under this</w:t>
      </w:r>
      <w:r>
        <w:t xml:space="preserve"> </w:t>
      </w:r>
      <w:r>
        <w:t xml:space="preserve">Purchase Order</w:t>
      </w:r>
      <w:r>
        <w:t xml:space="preserve"> </w:t>
      </w:r>
      <w:r>
        <w:t xml:space="preserve">for</w:t>
      </w:r>
      <w:r>
        <w:t xml:space="preserve"> </w:t>
      </w:r>
      <w:r>
        <w:t xml:space="preserve">Teacher Secondary</w:t>
      </w:r>
      <w:r>
        <w:t xml:space="preserve"> </w:t>
      </w:r>
      <w:r>
        <w:t xml:space="preserve">use must comply with current Italian national standards (UNI), European Union directives, and the specific technical specifications outlined in the tender documentation (Bando di Gara n. 2025/112). The Supplier guarantees a minimum warranty period of twenty-four (24) months on all electronic equipment and twelve (12) months on all consumable and printed materials. Any defective items identified within the warranty period shall be replaced or repaired at no additional cost to the Comune di Napoli. All training programs must be accredited by the Italian Ministry of Education (Ministero dell'Istruzione e del Merito) and recognized for the professional development credits (crediti formativi) of</w:t>
      </w:r>
      <w:r>
        <w:t xml:space="preserve"> </w:t>
      </w:r>
      <w:r>
        <w:t xml:space="preserve">Teacher Secondary</w:t>
      </w:r>
      <w:r>
        <w:t xml:space="preserve"> </w:t>
      </w:r>
      <w:r>
        <w:t xml:space="preserve">personnel in Naples.</w:t>
      </w:r>
    </w:p>
    <w:bookmarkEnd w:id="26"/>
    <w:bookmarkStart w:id="27" w:name="governing-law-and-dispute-resolution"/>
    <w:p>
      <w:pPr>
        <w:pStyle w:val="Heading2"/>
      </w:pPr>
      <w:r>
        <w:t xml:space="preserve">7. Governing Law and Dispute Resolution</w:t>
      </w:r>
    </w:p>
    <w:p>
      <w:pPr>
        <w:pStyle w:val="FirstParagraph"/>
      </w:pPr>
      <w:r>
        <w:t xml:space="preserve">This</w:t>
      </w:r>
      <w:r>
        <w:t xml:space="preserve"> </w:t>
      </w:r>
      <w:r>
        <w:t xml:space="preserve">Purchase Order</w:t>
      </w:r>
      <w:r>
        <w:t xml:space="preserve"> </w:t>
      </w:r>
      <w:r>
        <w:t xml:space="preserve">shall be governed by and interpreted in accordance with the laws of the Italian Republic. Any disputes arising from the execution of this order shall be resolved exclusively by the competent courts of Naples, Italy (Tribunale di Napoli). The parties agree to attempt amicable resolution through mediation before initiating any formal legal proceedings.</w:t>
      </w:r>
    </w:p>
    <w:bookmarkEnd w:id="27"/>
    <w:bookmarkStart w:id="28" w:name="acceptance-and-authorization"/>
    <w:p>
      <w:pPr>
        <w:pStyle w:val="Heading2"/>
      </w:pPr>
      <w:r>
        <w:t xml:space="preserve">8. Acceptance and Authorization</w:t>
      </w:r>
    </w:p>
    <w:p>
      <w:pPr>
        <w:pStyle w:val="FirstParagraph"/>
      </w:pPr>
      <w:r>
        <w:t xml:space="preserve">By signing below, both parties confirm their full understanding and acceptance of all terms, conditions, and obligations set forth in this</w:t>
      </w:r>
      <w:r>
        <w:t xml:space="preserve"> </w:t>
      </w:r>
      <w:r>
        <w:t xml:space="preserve">Purchase Order</w:t>
      </w:r>
      <w:r>
        <w:t xml:space="preserve"> </w:t>
      </w:r>
      <w:r>
        <w:t xml:space="preserve">for the procurement of resources dedicated to</w:t>
      </w:r>
      <w:r>
        <w:t xml:space="preserve"> </w:t>
      </w:r>
      <w:r>
        <w:t xml:space="preserve">Teacher Secondary</w:t>
      </w:r>
      <w:r>
        <w:t xml:space="preserve"> </w:t>
      </w:r>
      <w:r>
        <w:t xml:space="preserve">professionals in the city of Naples, Italy. This document constitutes a binding procurement instrument under Italian public procurement law (Codice dei Contratti Pubblici, D.Lgs. 36/2023).</w:t>
      </w:r>
    </w:p>
    <w:p>
      <w:pPr>
        <w:pStyle w:val="BodyText"/>
      </w:pPr>
      <w:r>
        <w:rPr>
          <w:bCs/>
          <w:b/>
        </w:rPr>
        <w:t xml:space="preserve">For the Buyer (Comune di Napoli):</w:t>
      </w:r>
    </w:p>
    <w:p>
      <w:pPr>
        <w:pStyle w:val="BodyText"/>
      </w:pPr>
      <w:r>
        <w:t xml:space="preserve">Dr. Maria Concetta Ferraro</w:t>
      </w:r>
      <w:r>
        <w:br/>
      </w:r>
      <w:r>
        <w:t xml:space="preserve">Dirigente Ufficio Acquisti</w:t>
      </w:r>
      <w:r>
        <w:br/>
      </w:r>
      <w:r>
        <w:t xml:space="preserve">Comune di Napoli, Italy</w:t>
      </w:r>
      <w:r>
        <w:br/>
      </w:r>
      <w:r>
        <w:t xml:space="preserve">Signature &amp; Date: _________________________</w:t>
      </w:r>
    </w:p>
    <w:p>
      <w:pPr>
        <w:pStyle w:val="BodyText"/>
      </w:pPr>
      <w:r>
        <w:rPr>
          <w:bCs/>
          <w:b/>
        </w:rPr>
        <w:t xml:space="preserve">For the Supplier (DidatticaNapoli S.r.l.):</w:t>
      </w:r>
    </w:p>
    <w:p>
      <w:pPr>
        <w:pStyle w:val="BodyText"/>
      </w:pPr>
      <w:r>
        <w:t xml:space="preserve">Ing. Alessandro De Santis</w:t>
      </w:r>
      <w:r>
        <w:br/>
      </w:r>
      <w:r>
        <w:t xml:space="preserve">Amministratore Delegato</w:t>
      </w:r>
      <w:r>
        <w:br/>
      </w:r>
      <w:r>
        <w:t xml:space="preserve">DidatticaNapoli S.r.l., Naples, Italy</w:t>
      </w:r>
      <w:r>
        <w:br/>
      </w:r>
      <w:r>
        <w:t xml:space="preserve">Signature &amp; Date: _________________________</w:t>
      </w:r>
    </w:p>
    <w:p>
      <w:pPr>
        <w:pStyle w:val="BodyText"/>
      </w:pPr>
      <w:r>
        <w:t xml:space="preserve">Purchase Order PO-NAP-2025-04872 — Issued by Comune di Napoli, Via Duomo 260, 80132 Naples (Napoli), Italy.</w:t>
      </w:r>
      <w:r>
        <w:br/>
      </w:r>
      <w:r>
        <w:t xml:space="preserve">This document is intended for the procurement of educational resources for Teacher Secondary personnel within the Naples municipal education network.</w:t>
      </w:r>
      <w:r>
        <w:br/>
      </w:r>
      <w:r>
        <w:t xml:space="preserve">Document classification: Public Procurement — Education Sector — Republic of Italy, Campania Region.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Secondary - Italy Naples</dc:title>
  <dc:creator/>
  <dc:language>en</dc:language>
  <cp:keywords/>
  <dcterms:created xsi:type="dcterms:W3CDTF">2026-10-10T00:35:51Z</dcterms:created>
  <dcterms:modified xsi:type="dcterms:W3CDTF">2026-10-10T00:35:51Z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