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Teacher Secondary Education Services Procurement</w:t>
      </w:r>
    </w:p>
    <w:p>
      <w:pPr>
        <w:pStyle w:val="BodyText"/>
      </w:pPr>
      <w:r>
        <w:t xml:space="preserve">Japan Kyoto Metropolitan Educational Authority</w:t>
      </w:r>
    </w:p>
    <w:p>
      <w:pPr>
        <w:pStyle w:val="BodyText"/>
      </w:pPr>
      <w:r>
        <w:t xml:space="preserve">PO No.: KYO-SEC-2025-04782</w:t>
      </w:r>
    </w:p>
    <w:bookmarkEnd w:id="20"/>
    <w:bookmarkStart w:id="23" w:name="purchase-order-identification"/>
    <w:p>
      <w:pPr>
        <w:pStyle w:val="Heading2"/>
      </w:pPr>
      <w:r>
        <w:t xml:space="preserve">1. Purchase Order Identification</w:t>
      </w:r>
    </w:p>
    <w:bookmarkStart w:id="21" w:name="issuing-authority"/>
    <w:p>
      <w:pPr>
        <w:pStyle w:val="Heading3"/>
      </w:pPr>
      <w:r>
        <w:t xml:space="preserve">Issuing Authority</w:t>
      </w:r>
    </w:p>
    <w:p>
      <w:pPr>
        <w:pStyle w:val="FirstParagraph"/>
      </w:pPr>
      <w:r>
        <w:rPr>
          <w:bCs/>
          <w:b/>
        </w:rPr>
        <w:t xml:space="preserve">Organization:</w:t>
      </w:r>
      <w:r>
        <w:t xml:space="preserve"> </w:t>
      </w:r>
      <w:r>
        <w:t xml:space="preserve">Kyoto Prefectural Board of Secondary Education</w:t>
      </w:r>
    </w:p>
    <w:p>
      <w:pPr>
        <w:pStyle w:val="BodyText"/>
      </w:pPr>
      <w:r>
        <w:rPr>
          <w:bCs/>
          <w:b/>
        </w:rPr>
        <w:t xml:space="preserve">Address:</w:t>
      </w:r>
      <w:r>
        <w:t xml:space="preserve"> </w:t>
      </w:r>
      <w:r>
        <w:t xml:space="preserve">1-1-1 Maruyama, Higashiyama-ku, Kyoto 605-0001, Japan</w:t>
      </w:r>
    </w:p>
    <w:p>
      <w:pPr>
        <w:pStyle w:val="BodyText"/>
      </w:pPr>
      <w:r>
        <w:rPr>
          <w:bCs/>
          <w:b/>
        </w:rPr>
        <w:t xml:space="preserve">Contact:</w:t>
      </w:r>
      <w:r>
        <w:t xml:space="preserve"> </w:t>
      </w:r>
      <w:r>
        <w:t xml:space="preserve">procurement@kyoto-sec-edu.go.jp</w:t>
      </w:r>
    </w:p>
    <w:p>
      <w:pPr>
        <w:pStyle w:val="BodyText"/>
      </w:pPr>
      <w:r>
        <w:rPr>
          <w:bCs/>
          <w:b/>
        </w:rPr>
        <w:t xml:space="preserve">Phone:</w:t>
      </w:r>
      <w:r>
        <w:t xml:space="preserve"> </w:t>
      </w:r>
      <w:r>
        <w:t xml:space="preserve">+81-75-555-0142</w:t>
      </w:r>
    </w:p>
    <w:bookmarkEnd w:id="21"/>
    <w:bookmarkStart w:id="22" w:name="purchase-order-details"/>
    <w:p>
      <w:pPr>
        <w:pStyle w:val="Heading3"/>
      </w:pPr>
      <w:r>
        <w:t xml:space="preserve">Purchase Order Details</w:t>
      </w:r>
    </w:p>
    <w:p>
      <w:pPr>
        <w:pStyle w:val="FirstParagraph"/>
      </w:pPr>
      <w:r>
        <w:rPr>
          <w:bCs/>
          <w:b/>
        </w:rPr>
        <w:t xml:space="preserve">Date of Issue:</w:t>
      </w:r>
      <w:r>
        <w:t xml:space="preserve"> </w:t>
      </w:r>
      <w:r>
        <w:t xml:space="preserve">March 15, 2025</w:t>
      </w:r>
    </w:p>
    <w:p>
      <w:pPr>
        <w:pStyle w:val="BodyText"/>
      </w:pPr>
      <w:r>
        <w:rPr>
          <w:bCs/>
          <w:b/>
        </w:rPr>
        <w:t xml:space="preserve">Effective Date:</w:t>
      </w:r>
      <w:r>
        <w:t xml:space="preserve"> </w:t>
      </w:r>
      <w:r>
        <w:t xml:space="preserve">April 1, 2025</w:t>
      </w:r>
    </w:p>
    <w:p>
      <w:pPr>
        <w:pStyle w:val="BodyText"/>
      </w:pPr>
      <w:r>
        <w:rPr>
          <w:bCs/>
          <w:b/>
        </w:rPr>
        <w:t xml:space="preserve">Expiration Date:</w:t>
      </w:r>
      <w:r>
        <w:t xml:space="preserve"> </w:t>
      </w:r>
      <w:r>
        <w:t xml:space="preserve">March 31, 2026</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p>
    <w:bookmarkEnd w:id="22"/>
    <w:bookmarkEnd w:id="23"/>
    <w:bookmarkStart w:id="26" w:name="vendor-service-provider-information"/>
    <w:p>
      <w:pPr>
        <w:pStyle w:val="Heading2"/>
      </w:pPr>
      <w:r>
        <w:t xml:space="preserve">2. Vendor / Service Provider Information</w:t>
      </w:r>
    </w:p>
    <w:bookmarkStart w:id="24" w:name="primary-vendor"/>
    <w:p>
      <w:pPr>
        <w:pStyle w:val="Heading3"/>
      </w:pPr>
      <w:r>
        <w:t xml:space="preserve">Primary Vendor</w:t>
      </w:r>
    </w:p>
    <w:p>
      <w:pPr>
        <w:pStyle w:val="FirstParagraph"/>
      </w:pPr>
      <w:r>
        <w:rPr>
          <w:bCs/>
          <w:b/>
        </w:rPr>
        <w:t xml:space="preserve">Company:</w:t>
      </w:r>
      <w:r>
        <w:t xml:space="preserve"> </w:t>
      </w:r>
      <w:r>
        <w:t xml:space="preserve">Kyoto Secondary Teacher Placement Consortium K.K.</w:t>
      </w:r>
    </w:p>
    <w:p>
      <w:pPr>
        <w:pStyle w:val="BodyText"/>
      </w:pPr>
      <w:r>
        <w:rPr>
          <w:bCs/>
          <w:b/>
        </w:rPr>
        <w:t xml:space="preserve">Address:</w:t>
      </w:r>
      <w:r>
        <w:t xml:space="preserve"> </w:t>
      </w:r>
      <w:r>
        <w:t xml:space="preserve">2-3-4 Kiyomizu, Higashiyama-ku, Kyoto 605-0862, Japan</w:t>
      </w:r>
    </w:p>
    <w:p>
      <w:pPr>
        <w:pStyle w:val="BodyText"/>
      </w:pPr>
      <w:r>
        <w:rPr>
          <w:bCs/>
          <w:b/>
        </w:rPr>
        <w:t xml:space="preserve">Representative:</w:t>
      </w:r>
      <w:r>
        <w:t xml:space="preserve"> </w:t>
      </w:r>
      <w:r>
        <w:t xml:space="preserve">Mr. Takeshi Yamamoto, Director of Teacher Secondary Services</w:t>
      </w:r>
    </w:p>
    <w:p>
      <w:pPr>
        <w:pStyle w:val="BodyText"/>
      </w:pPr>
      <w:r>
        <w:rPr>
          <w:bCs/>
          <w:b/>
        </w:rPr>
        <w:t xml:space="preserve">Registration No.:</w:t>
      </w:r>
      <w:r>
        <w:t xml:space="preserve"> </w:t>
      </w:r>
      <w:r>
        <w:t xml:space="preserve">4010401087654</w:t>
      </w:r>
    </w:p>
    <w:bookmarkEnd w:id="24"/>
    <w:bookmarkStart w:id="25" w:name="secondary-contact"/>
    <w:p>
      <w:pPr>
        <w:pStyle w:val="Heading3"/>
      </w:pPr>
      <w:r>
        <w:t xml:space="preserve">Secondary Contact</w:t>
      </w:r>
    </w:p>
    <w:p>
      <w:pPr>
        <w:pStyle w:val="FirstParagraph"/>
      </w:pPr>
      <w:r>
        <w:rPr>
          <w:bCs/>
          <w:b/>
        </w:rPr>
        <w:t xml:space="preserve">Department:</w:t>
      </w:r>
      <w:r>
        <w:t xml:space="preserve"> </w:t>
      </w:r>
      <w:r>
        <w:t xml:space="preserve">Teacher Secondary Recruitment &amp; Deployment Division</w:t>
      </w:r>
    </w:p>
    <w:p>
      <w:pPr>
        <w:pStyle w:val="BodyText"/>
      </w:pPr>
      <w:r>
        <w:rPr>
          <w:bCs/>
          <w:b/>
        </w:rPr>
        <w:t xml:space="preserve">Email:</w:t>
      </w:r>
      <w:r>
        <w:t xml:space="preserve"> </w:t>
      </w:r>
      <w:r>
        <w:t xml:space="preserve">vendor@kyoto-sec-teacher.jp</w:t>
      </w:r>
    </w:p>
    <w:p>
      <w:pPr>
        <w:pStyle w:val="BodyText"/>
      </w:pPr>
      <w:r>
        <w:rPr>
          <w:bCs/>
          <w:b/>
        </w:rPr>
        <w:t xml:space="preserve">Phone:</w:t>
      </w:r>
      <w:r>
        <w:t xml:space="preserve"> </w:t>
      </w:r>
      <w:r>
        <w:t xml:space="preserve">+81-75-555-0387</w:t>
      </w:r>
    </w:p>
    <w:p>
      <w:pPr>
        <w:pStyle w:val="BodyText"/>
      </w:pPr>
      <w:r>
        <w:rPr>
          <w:bCs/>
          <w:b/>
        </w:rPr>
        <w:t xml:space="preserve">FAX:</w:t>
      </w:r>
      <w:r>
        <w:t xml:space="preserve"> </w:t>
      </w:r>
      <w:r>
        <w:t xml:space="preserve">+81-75-555-0388</w:t>
      </w:r>
    </w:p>
    <w:bookmarkEnd w:id="25"/>
    <w:bookmarkEnd w:id="26"/>
    <w:bookmarkStart w:id="27" w:name="description-of-goods-and-services"/>
    <w:p>
      <w:pPr>
        <w:pStyle w:val="Heading2"/>
      </w:pPr>
      <w:r>
        <w:t xml:space="preserve">3. Description of Goods and Services</w:t>
      </w:r>
    </w:p>
    <w:p>
      <w:pPr>
        <w:pStyle w:val="FirstParagraph"/>
      </w:pPr>
      <w:r>
        <w:t xml:space="preserve">This Purchase Order is issued by the Kyoto Prefectural Board of Secondary Education for the procurement of</w:t>
      </w:r>
      <w:r>
        <w:t xml:space="preserve"> </w:t>
      </w:r>
      <w:r>
        <w:t xml:space="preserve">Teacher Secondary</w:t>
      </w:r>
      <w:r>
        <w:t xml:space="preserve"> </w:t>
      </w:r>
      <w:r>
        <w:t xml:space="preserve">professional services to be delivered across designated secondary schools within the Japan Kyoto metropolitan area. The scope of this Purchase Order encompasses the recruitment, deployment, ongoing professional development, and administrative support of qualified Teacher Secondary personnel for the 2025 academic year. All Teacher Secondary services shall comply with the standards established by the Japanese Ministry of Education, Culture, Sports, Science and Technology (MEXT) and the Kyoto Prefectural Education Committee.</w:t>
      </w:r>
    </w:p>
    <w:bookmarkEnd w:id="27"/>
    <w:bookmarkStart w:id="28"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Teacher Secondary – Mathematics Instruction (Junior High, Kyoto Central District)</w:t>
            </w:r>
          </w:p>
        </w:tc>
        <w:tc>
          <w:tcPr/>
          <w:p>
            <w:pPr>
              <w:pStyle w:val="Compact"/>
              <w:jc w:val="left"/>
            </w:pPr>
            <w:r>
              <w:t xml:space="preserve">12 positions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002</w:t>
            </w:r>
          </w:p>
        </w:tc>
        <w:tc>
          <w:tcPr/>
          <w:p>
            <w:pPr>
              <w:pStyle w:val="Compact"/>
              <w:jc w:val="left"/>
            </w:pPr>
            <w:r>
              <w:t xml:space="preserve">Teacher Secondary – Japanese Language &amp; Literature (Senior High, Kyoto Northern District)</w:t>
            </w:r>
          </w:p>
        </w:tc>
        <w:tc>
          <w:tcPr/>
          <w:p>
            <w:pPr>
              <w:pStyle w:val="Compact"/>
              <w:jc w:val="left"/>
            </w:pPr>
            <w:r>
              <w:t xml:space="preserve">10 positions</w:t>
            </w:r>
          </w:p>
        </w:tc>
        <w:tc>
          <w:tcPr/>
          <w:p>
            <w:pPr>
              <w:pStyle w:val="Compact"/>
              <w:jc w:val="left"/>
            </w:pPr>
            <w:r>
              <w:t xml:space="preserve">5,100,000</w:t>
            </w:r>
          </w:p>
        </w:tc>
        <w:tc>
          <w:tcPr/>
          <w:p>
            <w:pPr>
              <w:pStyle w:val="Compact"/>
              <w:jc w:val="left"/>
            </w:pPr>
            <w:r>
              <w:t xml:space="preserve">51,000,000</w:t>
            </w:r>
          </w:p>
        </w:tc>
      </w:tr>
      <w:tr>
        <w:tc>
          <w:tcPr/>
          <w:p>
            <w:pPr>
              <w:pStyle w:val="Compact"/>
              <w:jc w:val="left"/>
            </w:pPr>
            <w:r>
              <w:t xml:space="preserve">003</w:t>
            </w:r>
          </w:p>
        </w:tc>
        <w:tc>
          <w:tcPr/>
          <w:p>
            <w:pPr>
              <w:pStyle w:val="Compact"/>
              <w:jc w:val="left"/>
            </w:pPr>
            <w:r>
              <w:t xml:space="preserve">Teacher Secondary – Science &amp; Technology (Junior High, Kyoto Southern District)</w:t>
            </w:r>
          </w:p>
        </w:tc>
        <w:tc>
          <w:tcPr/>
          <w:p>
            <w:pPr>
              <w:pStyle w:val="Compact"/>
              <w:jc w:val="left"/>
            </w:pPr>
            <w:r>
              <w:t xml:space="preserve">8 positions</w:t>
            </w:r>
          </w:p>
        </w:tc>
        <w:tc>
          <w:tcPr/>
          <w:p>
            <w:pPr>
              <w:pStyle w:val="Compact"/>
              <w:jc w:val="left"/>
            </w:pPr>
            <w:r>
              <w:t xml:space="preserve">4,950,000</w:t>
            </w:r>
          </w:p>
        </w:tc>
        <w:tc>
          <w:tcPr/>
          <w:p>
            <w:pPr>
              <w:pStyle w:val="Compact"/>
              <w:jc w:val="left"/>
            </w:pPr>
            <w:r>
              <w:t xml:space="preserve">39,600,000</w:t>
            </w:r>
          </w:p>
        </w:tc>
      </w:tr>
      <w:tr>
        <w:tc>
          <w:tcPr/>
          <w:p>
            <w:pPr>
              <w:pStyle w:val="Compact"/>
              <w:jc w:val="left"/>
            </w:pPr>
            <w:r>
              <w:t xml:space="preserve">004</w:t>
            </w:r>
          </w:p>
        </w:tc>
        <w:tc>
          <w:tcPr/>
          <w:p>
            <w:pPr>
              <w:pStyle w:val="Compact"/>
              <w:jc w:val="left"/>
            </w:pPr>
            <w:r>
              <w:t xml:space="preserve">Teacher Secondary – English Language (Senior High, Kyoto Eastern District)</w:t>
            </w:r>
          </w:p>
        </w:tc>
        <w:tc>
          <w:tcPr/>
          <w:p>
            <w:pPr>
              <w:pStyle w:val="Compact"/>
              <w:jc w:val="left"/>
            </w:pPr>
            <w:r>
              <w:t xml:space="preserve">15 positions</w:t>
            </w:r>
          </w:p>
        </w:tc>
        <w:tc>
          <w:tcPr/>
          <w:p>
            <w:pPr>
              <w:pStyle w:val="Compact"/>
              <w:jc w:val="left"/>
            </w:pPr>
            <w:r>
              <w:t xml:space="preserve">5,200,000</w:t>
            </w:r>
          </w:p>
        </w:tc>
        <w:tc>
          <w:tcPr/>
          <w:p>
            <w:pPr>
              <w:pStyle w:val="Compact"/>
              <w:jc w:val="left"/>
            </w:pPr>
            <w:r>
              <w:t xml:space="preserve">78,000,000</w:t>
            </w:r>
          </w:p>
        </w:tc>
      </w:tr>
      <w:tr>
        <w:tc>
          <w:tcPr/>
          <w:p>
            <w:pPr>
              <w:pStyle w:val="Compact"/>
              <w:jc w:val="left"/>
            </w:pPr>
            <w:r>
              <w:t xml:space="preserve">005</w:t>
            </w:r>
          </w:p>
        </w:tc>
        <w:tc>
          <w:tcPr/>
          <w:p>
            <w:pPr>
              <w:pStyle w:val="Compact"/>
              <w:jc w:val="left"/>
            </w:pPr>
            <w:r>
              <w:t xml:space="preserve">Teacher Secondary – Social Studies &amp; History (Junior High, Kyoto Western District)</w:t>
            </w:r>
          </w:p>
        </w:tc>
        <w:tc>
          <w:tcPr/>
          <w:p>
            <w:pPr>
              <w:pStyle w:val="Compact"/>
              <w:jc w:val="left"/>
            </w:pPr>
            <w:r>
              <w:t xml:space="preserve">9 positions</w:t>
            </w:r>
          </w:p>
        </w:tc>
        <w:tc>
          <w:tcPr/>
          <w:p>
            <w:pPr>
              <w:pStyle w:val="Compact"/>
              <w:jc w:val="left"/>
            </w:pPr>
            <w:r>
              <w:t xml:space="preserve">4,750,000</w:t>
            </w:r>
          </w:p>
        </w:tc>
        <w:tc>
          <w:tcPr/>
          <w:p>
            <w:pPr>
              <w:pStyle w:val="Compact"/>
              <w:jc w:val="left"/>
            </w:pPr>
            <w:r>
              <w:t xml:space="preserve">42,750,000</w:t>
            </w:r>
          </w:p>
        </w:tc>
      </w:tr>
      <w:tr>
        <w:tc>
          <w:tcPr/>
          <w:p>
            <w:pPr>
              <w:pStyle w:val="Compact"/>
              <w:jc w:val="left"/>
            </w:pPr>
            <w:r>
              <w:t xml:space="preserve">006</w:t>
            </w:r>
          </w:p>
        </w:tc>
        <w:tc>
          <w:tcPr/>
          <w:p>
            <w:pPr>
              <w:pStyle w:val="Compact"/>
              <w:jc w:val="left"/>
            </w:pPr>
            <w:r>
              <w:t xml:space="preserve">Teacher Secondary – Physical Education &amp; Health (All Districts, Japan Kyoto)</w:t>
            </w:r>
          </w:p>
        </w:tc>
        <w:tc>
          <w:tcPr/>
          <w:p>
            <w:pPr>
              <w:pStyle w:val="Compact"/>
              <w:jc w:val="left"/>
            </w:pPr>
            <w:r>
              <w:t xml:space="preserve">7 positions</w:t>
            </w:r>
          </w:p>
        </w:tc>
        <w:tc>
          <w:tcPr/>
          <w:p>
            <w:pPr>
              <w:pStyle w:val="Compact"/>
              <w:jc w:val="left"/>
            </w:pPr>
            <w:r>
              <w:t xml:space="preserve">4,600,000</w:t>
            </w:r>
          </w:p>
        </w:tc>
        <w:tc>
          <w:tcPr/>
          <w:p>
            <w:pPr>
              <w:pStyle w:val="Compact"/>
              <w:jc w:val="left"/>
            </w:pPr>
            <w:r>
              <w:t xml:space="preserve">32,200,000</w:t>
            </w:r>
          </w:p>
        </w:tc>
      </w:tr>
      <w:tr>
        <w:tc>
          <w:tcPr/>
          <w:p>
            <w:pPr>
              <w:pStyle w:val="Compact"/>
              <w:jc w:val="left"/>
            </w:pPr>
            <w:r>
              <w:t xml:space="preserve">007</w:t>
            </w:r>
          </w:p>
        </w:tc>
        <w:tc>
          <w:tcPr/>
          <w:p>
            <w:pPr>
              <w:pStyle w:val="Compact"/>
              <w:jc w:val="left"/>
            </w:pPr>
            <w:r>
              <w:t xml:space="preserve">Teacher Secondary – Arts &amp; Music (Senior High, Japan Kyoto Central)</w:t>
            </w:r>
          </w:p>
        </w:tc>
        <w:tc>
          <w:tcPr/>
          <w:p>
            <w:pPr>
              <w:pStyle w:val="Compact"/>
              <w:jc w:val="left"/>
            </w:pPr>
            <w:r>
              <w:t xml:space="preserve">6 positions</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008</w:t>
            </w:r>
          </w:p>
        </w:tc>
        <w:tc>
          <w:tcPr/>
          <w:p>
            <w:pPr>
              <w:pStyle w:val="Compact"/>
              <w:jc w:val="left"/>
            </w:pPr>
            <w:r>
              <w:t xml:space="preserve">Teacher Secondary – Professional Development &amp; Training Program (Annual, Japan Kyoto)</w:t>
            </w:r>
          </w:p>
        </w:tc>
        <w:tc>
          <w:tcPr/>
          <w:p>
            <w:pPr>
              <w:pStyle w:val="Compact"/>
              <w:jc w:val="left"/>
            </w:pPr>
            <w:r>
              <w:t xml:space="preserve">1 program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009</w:t>
            </w:r>
          </w:p>
        </w:tc>
        <w:tc>
          <w:tcPr/>
          <w:p>
            <w:pPr>
              <w:pStyle w:val="Compact"/>
              <w:jc w:val="left"/>
            </w:pPr>
            <w:r>
              <w:t xml:space="preserve">Teacher Secondary – Administrative Support &amp; Curriculum Coordination (Japan Kyoto)</w:t>
            </w:r>
          </w:p>
        </w:tc>
        <w:tc>
          <w:tcPr/>
          <w:p>
            <w:pPr>
              <w:pStyle w:val="Compact"/>
              <w:jc w:val="left"/>
            </w:pPr>
            <w:r>
              <w:t xml:space="preserve">4 positions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010</w:t>
            </w:r>
          </w:p>
        </w:tc>
        <w:tc>
          <w:tcPr/>
          <w:p>
            <w:pPr>
              <w:pStyle w:val="Compact"/>
              <w:jc w:val="left"/>
            </w:pPr>
            <w:r>
              <w:t xml:space="preserve">Teacher Secondary – Student Assessment &amp; Evaluation Services (Japan Kyoto)</w:t>
            </w:r>
          </w:p>
        </w:tc>
        <w:tc>
          <w:tcPr/>
          <w:p>
            <w:pPr>
              <w:pStyle w:val="Compact"/>
              <w:jc w:val="left"/>
            </w:pPr>
            <w:r>
              <w:t xml:space="preserve">1 service</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right"/>
            </w:pPr>
            <w:r>
              <w:t xml:space="preserve">TOTAL PURCHASE ORDER AMOUNT</w:t>
            </w:r>
          </w:p>
        </w:tc>
        <w:tc>
          <w:tcPr/>
          <w:p>
            <w:pPr>
              <w:pStyle w:val="Compact"/>
              <w:jc w:val="left"/>
            </w:pPr>
            <w:r>
              <w:t xml:space="preserve">368,750,000</w:t>
            </w:r>
          </w:p>
        </w:tc>
      </w:tr>
    </w:tbl>
    <w:bookmarkEnd w:id="28"/>
    <w:bookmarkStart w:id="29" w:name="terms-and-conditions"/>
    <w:p>
      <w:pPr>
        <w:pStyle w:val="Heading2"/>
      </w:pPr>
      <w:r>
        <w:t xml:space="preserve">5. Terms and Conditions</w:t>
      </w:r>
    </w:p>
    <w:p>
      <w:pPr>
        <w:pStyle w:val="FirstParagraph"/>
      </w:pPr>
      <w:r>
        <w:rPr>
          <w:bCs/>
          <w:b/>
        </w:rPr>
        <w:t xml:space="preserve">5.1 Scope of Teacher Secondary Services:</w:t>
      </w:r>
      <w:r>
        <w:t xml:space="preserve"> </w:t>
      </w:r>
      <w:r>
        <w:t xml:space="preserve">All Teacher Secondary personnel procured under this Purchase Order shall hold valid Japanese teaching licenses (Kyōshi Shōken) appropriate to their assigned subject and educational level. The Teacher Secondary professionals shall be deployed to secondary schools (chūgakkō and kōtō gakkō) located within the Japan Kyoto prefectural boundaries as specified in the itemized schedule above.</w:t>
      </w:r>
    </w:p>
    <w:p>
      <w:pPr>
        <w:pStyle w:val="BodyText"/>
      </w:pPr>
      <w:r>
        <w:rPr>
          <w:bCs/>
          <w:b/>
        </w:rPr>
        <w:t xml:space="preserve">5.2 Delivery and Deployment:</w:t>
      </w:r>
      <w:r>
        <w:t xml:space="preserve"> </w:t>
      </w:r>
      <w:r>
        <w:t xml:space="preserve">The vendor shall ensure that all Teacher Secondary positions are filled no later than March 25, 2025, to permit orientation and preparation prior to the commencement of the Japanese academic year on April 1, 2025. Any delays in Teacher Secondary deployment shall be subject to a penalty of 50,000 JPY per position per day of delay.</w:t>
      </w:r>
    </w:p>
    <w:p>
      <w:pPr>
        <w:pStyle w:val="BodyText"/>
      </w:pPr>
      <w:r>
        <w:rPr>
          <w:bCs/>
          <w:b/>
        </w:rPr>
        <w:t xml:space="preserve">5.3 Quality Assurance:</w:t>
      </w:r>
      <w:r>
        <w:t xml:space="preserve"> </w:t>
      </w:r>
      <w:r>
        <w:t xml:space="preserve">The Teacher Secondary services shall adhere to the curriculum standards set forth by MEXT and the Japan Kyoto Prefectural Education Committee. Quarterly performance reviews of all Teacher Secondary personnel shall be conducted jointly by the issuing authority and the vendor.</w:t>
      </w:r>
    </w:p>
    <w:p>
      <w:pPr>
        <w:pStyle w:val="BodyText"/>
      </w:pPr>
      <w:r>
        <w:rPr>
          <w:bCs/>
          <w:b/>
        </w:rPr>
        <w:t xml:space="preserve">5.4 Payment Schedule:</w:t>
      </w:r>
      <w:r>
        <w:t xml:space="preserve"> </w:t>
      </w:r>
      <w:r>
        <w:t xml:space="preserve">Payment for this Purchase Order shall be made in four quarterly installments of 92,187,500 JPY each, due within 30 days of the end of each fiscal quarter. Invoices must reference Purchase Order number KYO-SEC-2025-04782.</w:t>
      </w:r>
    </w:p>
    <w:p>
      <w:pPr>
        <w:pStyle w:val="BodyText"/>
      </w:pPr>
      <w:r>
        <w:rPr>
          <w:bCs/>
          <w:b/>
        </w:rPr>
        <w:t xml:space="preserve">5.5 Termination:</w:t>
      </w:r>
      <w:r>
        <w:t xml:space="preserve"> </w:t>
      </w:r>
      <w:r>
        <w:t xml:space="preserve">Either party may terminate this Purchase Order with 60 days written notice. In the event of termination, the vendor shall ensure a minimum of 30 days of Teacher Secondary coverage transition to prevent disruption to students in Japan Kyoto secondary schools.</w:t>
      </w:r>
    </w:p>
    <w:p>
      <w:pPr>
        <w:pStyle w:val="BodyText"/>
      </w:pPr>
      <w:r>
        <w:rPr>
          <w:bCs/>
          <w:b/>
        </w:rPr>
        <w:t xml:space="preserve">5.6 Governing Law:</w:t>
      </w:r>
      <w:r>
        <w:t xml:space="preserve"> </w:t>
      </w:r>
      <w:r>
        <w:t xml:space="preserve">This Purchase Order shall be governed by and construed in accordance with the laws of Japan, specifically the Japan Kyoto Prefectural Procurement Regulations and the National Public Procurement Act.</w:t>
      </w:r>
    </w:p>
    <w:p>
      <w:pPr>
        <w:pStyle w:val="BodyText"/>
      </w:pPr>
      <w:r>
        <w:rPr>
          <w:bCs/>
          <w:b/>
        </w:rPr>
        <w:t xml:space="preserve">5.7 Confidentiality:</w:t>
      </w:r>
      <w:r>
        <w:t xml:space="preserve"> </w:t>
      </w:r>
      <w:r>
        <w:t xml:space="preserve">All personnel records, student data, and institutional information related to the Teacher Secondary services in Japan Kyoto shall be treated as strictly confidential in compliance with Japan's Personal Information Protection Act (APPI).</w:t>
      </w:r>
    </w:p>
    <w:bookmarkEnd w:id="29"/>
    <w:bookmarkStart w:id="30" w:name="authorization-and-signatures"/>
    <w:p>
      <w:pPr>
        <w:pStyle w:val="Heading2"/>
      </w:pPr>
      <w:r>
        <w:t xml:space="preserve">6. Authorization and Signatures</w:t>
      </w:r>
    </w:p>
    <w:p>
      <w:pPr>
        <w:pStyle w:val="FirstParagraph"/>
      </w:pPr>
      <w:r>
        <w:t xml:space="preserve">This Purchase Order for Teacher Secondary services in Japan Kyoto is hereby authorized and approved by the undersigned officials of the Kyoto Prefectural Board of Secondary Education.</w:t>
      </w:r>
    </w:p>
    <w:p>
      <w:pPr>
        <w:pStyle w:val="BodyText"/>
      </w:pPr>
      <w:r>
        <w:rPr>
          <w:bCs/>
          <w:b/>
        </w:rPr>
        <w:t xml:space="preserve">Authorized Official – Issuing Authority</w:t>
      </w:r>
      <w:r>
        <w:br/>
      </w:r>
      <w:r>
        <w:t xml:space="preserve">Dr. Haruki Tanaka, Director General</w:t>
      </w:r>
      <w:r>
        <w:br/>
      </w:r>
      <w:r>
        <w:t xml:space="preserve">Kyoto Prefectural Board of Secondary Education</w:t>
      </w:r>
      <w:r>
        <w:br/>
      </w:r>
      <w:r>
        <w:t xml:space="preserve">Date: _______________</w:t>
      </w:r>
    </w:p>
    <w:p>
      <w:pPr>
        <w:pStyle w:val="BodyText"/>
      </w:pPr>
      <w:r>
        <w:rPr>
          <w:bCs/>
          <w:b/>
        </w:rPr>
        <w:t xml:space="preserve">Authorized Official – Vendor</w:t>
      </w:r>
      <w:r>
        <w:br/>
      </w:r>
      <w:r>
        <w:t xml:space="preserve">Mr. Takeshi Yamamoto, Director</w:t>
      </w:r>
      <w:r>
        <w:br/>
      </w:r>
      <w:r>
        <w:t xml:space="preserve">Kyoto Secondary Teacher Placement Consortium K.K.</w:t>
      </w:r>
      <w:r>
        <w:br/>
      </w:r>
      <w:r>
        <w:t xml:space="preserve">Date: _______________</w:t>
      </w:r>
    </w:p>
    <w:bookmarkEnd w:id="30"/>
    <w:p>
      <w:pPr>
        <w:pStyle w:val="BodyText"/>
      </w:pPr>
      <w:r>
        <w:t xml:space="preserve">Purchase Order KYO-SEC-2025-04782 | Teacher Secondary Services | Japan Kyoto | Issued: March 15, 2025</w:t>
      </w:r>
    </w:p>
    <w:p>
      <w:pPr>
        <w:pStyle w:val="BodyText"/>
      </w:pPr>
      <w:r>
        <w:t xml:space="preserve">This document is a controlled procurement record of the Kyoto Prefectural Board of Secondary Education. Unauthorized reproduction or distribution is prohibited under Japan Kyoto public records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Services - Japan Kyoto</dc:title>
  <dc:creator/>
  <dc:language>en</dc:language>
  <cp:keywords/>
  <dcterms:created xsi:type="dcterms:W3CDTF">2026-10-10T07:34:33Z</dcterms:created>
  <dcterms:modified xsi:type="dcterms:W3CDTF">2026-10-10T07:34:33Z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